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df766cc45494f3f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e6f7111c4164c0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c96ff1a3db04e9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2f2b9af83c14a4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af268ff042744c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c0ec05cf10e49d9" /><Relationship Type="http://schemas.openxmlformats.org/officeDocument/2006/relationships/numbering" Target="/word/numbering.xml" Id="Rf83e5a4289094761" /><Relationship Type="http://schemas.openxmlformats.org/officeDocument/2006/relationships/settings" Target="/word/settings.xml" Id="Rdbcfe4df56244a46" /><Relationship Type="http://schemas.openxmlformats.org/officeDocument/2006/relationships/image" Target="/word/media/529c799b-ed96-40a8-8fc8-e06fb9732e99.jpg" Id="R9e6f7111c4164c02" /><Relationship Type="http://schemas.openxmlformats.org/officeDocument/2006/relationships/image" Target="/word/media/1b4b4a25-0a84-44e9-b67b-c217c865eb05.jpg" Id="Rec96ff1a3db04e95" /><Relationship Type="http://schemas.openxmlformats.org/officeDocument/2006/relationships/image" Target="/word/media/ba874e0e-5803-46da-a795-52375d2e2cbf.jpg" Id="Rf2f2b9af83c14a4d" /><Relationship Type="http://schemas.openxmlformats.org/officeDocument/2006/relationships/image" Target="/word/media/17e65239-30bb-49ad-8331-8e6bf83373e5.jpg" Id="R8af268ff042744c4" /></Relationships>
</file>