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38ea0dea73e4f1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d8a54dd9e8d44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38c6a5d839f42b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1ba2462573b40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48c1a0fb56b4a01" /><Relationship Type="http://schemas.openxmlformats.org/officeDocument/2006/relationships/numbering" Target="/word/numbering.xml" Id="R3fbba93b37b94188" /><Relationship Type="http://schemas.openxmlformats.org/officeDocument/2006/relationships/settings" Target="/word/settings.xml" Id="Rd2692c4d508f4566" /><Relationship Type="http://schemas.openxmlformats.org/officeDocument/2006/relationships/image" Target="/word/media/16fb3114-5ead-45d0-95e8-1c9a2f3e15f5.jpg" Id="R5d8a54dd9e8d4430" /><Relationship Type="http://schemas.openxmlformats.org/officeDocument/2006/relationships/image" Target="/word/media/3cdfb2f2-14eb-4d3a-99f5-8c6b2ab4d3d3.jpg" Id="R238c6a5d839f42b2" /><Relationship Type="http://schemas.openxmlformats.org/officeDocument/2006/relationships/image" Target="/word/media/0c87c422-1e68-4977-81e3-ffeadd80f32c.jpg" Id="Re1ba2462573b4026" /></Relationships>
</file>