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bbc53493293a4f86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21b5aa468a44a3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971dd8760814a8d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1d8952acd6fc4e3b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52bddc5ec56243dd" /><Relationship Type="http://schemas.openxmlformats.org/officeDocument/2006/relationships/numbering" Target="/word/numbering.xml" Id="R43fb354314924525" /><Relationship Type="http://schemas.openxmlformats.org/officeDocument/2006/relationships/settings" Target="/word/settings.xml" Id="R3a98b82605844155" /><Relationship Type="http://schemas.openxmlformats.org/officeDocument/2006/relationships/image" Target="/word/media/d0b8c769-0601-4e69-ad63-973aba6378fc.jpg" Id="R521b5aa468a44a36" /><Relationship Type="http://schemas.openxmlformats.org/officeDocument/2006/relationships/image" Target="/word/media/7c92adcd-9655-4733-bbe2-959bc9d45f3e.jpg" Id="R9971dd8760814a8d" /><Relationship Type="http://schemas.openxmlformats.org/officeDocument/2006/relationships/image" Target="/word/media/0672efcc-d762-4944-9f5a-bebfb1897325.jpg" Id="R1d8952acd6fc4e3b" /></Relationships>
</file>