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bb6d7e762e3471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94f606fd04e4b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326dd6f73f84fb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eb6f612f15244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ba4ed633ef84ac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4ba4d3f4f3ee4e26" /><Relationship Type="http://schemas.openxmlformats.org/officeDocument/2006/relationships/numbering" Target="/word/numbering.xml" Id="Raad750b03b3a4efa" /><Relationship Type="http://schemas.openxmlformats.org/officeDocument/2006/relationships/settings" Target="/word/settings.xml" Id="R72374722442d41c2" /><Relationship Type="http://schemas.openxmlformats.org/officeDocument/2006/relationships/image" Target="/word/media/2b81848b-f5e7-4f04-8830-f051432f6caa.jpg" Id="R894f606fd04e4b28" /><Relationship Type="http://schemas.openxmlformats.org/officeDocument/2006/relationships/image" Target="/word/media/741b849d-b61e-4fa3-ba2f-c0348fd2bb5d.jpg" Id="Re326dd6f73f84fb6" /><Relationship Type="http://schemas.openxmlformats.org/officeDocument/2006/relationships/image" Target="/word/media/6f226e2e-2e30-4a8f-8b08-3a3d75a4320a.jpg" Id="Reeb6f612f1524413" /><Relationship Type="http://schemas.openxmlformats.org/officeDocument/2006/relationships/image" Target="/word/media/092a710c-f6b7-43fb-93ab-e88f6cad126f.jpg" Id="R5ba4ed633ef84ace" /></Relationships>
</file>