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1af37273f41348fe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1f340cae5a674e4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2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a67abde93476406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49512717026248a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f3a91d03e07d4e56" /><Relationship Type="http://schemas.openxmlformats.org/officeDocument/2006/relationships/numbering" Target="/word/numbering.xml" Id="Rc61c11d35093402c" /><Relationship Type="http://schemas.openxmlformats.org/officeDocument/2006/relationships/settings" Target="/word/settings.xml" Id="R6d2881c5417e4f80" /><Relationship Type="http://schemas.openxmlformats.org/officeDocument/2006/relationships/image" Target="/word/media/32b1a64f-46f1-467d-bb30-53917832b36d.jpg" Id="R1f340cae5a674e46" /><Relationship Type="http://schemas.openxmlformats.org/officeDocument/2006/relationships/image" Target="/word/media/8416fdcf-6ead-4957-b497-d1cd16a97d45.jpg" Id="Ra67abde934764061" /><Relationship Type="http://schemas.openxmlformats.org/officeDocument/2006/relationships/image" Target="/word/media/bd8fc7bb-ea9e-4497-a9fa-0aa38a8c3912.jpg" Id="R49512717026248a3" /></Relationships>
</file>