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a4fc189cb1e34583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875caa410bdc479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fb1ca66f752a483e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062367e290b34d08" /><Relationship Type="http://schemas.openxmlformats.org/officeDocument/2006/relationships/numbering" Target="/word/numbering.xml" Id="R716915f87bb54f24" /><Relationship Type="http://schemas.openxmlformats.org/officeDocument/2006/relationships/settings" Target="/word/settings.xml" Id="Rf62ce09f026e4ae4" /><Relationship Type="http://schemas.openxmlformats.org/officeDocument/2006/relationships/image" Target="/word/media/79fd5cbe-c386-4abf-8d2a-360a6e5c6d27.jpg" Id="R875caa410bdc4794" /><Relationship Type="http://schemas.openxmlformats.org/officeDocument/2006/relationships/image" Target="/word/media/3fe04709-b8a3-41c4-8f35-c37ca90c7f7f.jpg" Id="Rfb1ca66f752a483e" /></Relationships>
</file>