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dd13a3b11733498c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3ff8309b87747b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4cb15e324cc484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160591b55ff455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b843f59d55648ed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c8617b6a76c44fd5" /><Relationship Type="http://schemas.openxmlformats.org/officeDocument/2006/relationships/numbering" Target="/word/numbering.xml" Id="Rc62b40c3e85645fb" /><Relationship Type="http://schemas.openxmlformats.org/officeDocument/2006/relationships/settings" Target="/word/settings.xml" Id="R963ee2611e504555" /><Relationship Type="http://schemas.openxmlformats.org/officeDocument/2006/relationships/image" Target="/word/media/f15852f9-4ccc-407c-b74f-d0ea6325c162.jpg" Id="R63ff8309b87747b6" /><Relationship Type="http://schemas.openxmlformats.org/officeDocument/2006/relationships/image" Target="/word/media/fa6da007-8361-45ff-b394-e663521a93ed.jpg" Id="Ra4cb15e324cc4849" /><Relationship Type="http://schemas.openxmlformats.org/officeDocument/2006/relationships/image" Target="/word/media/1300e445-41ce-4514-ad26-28f49b1dea22.jpg" Id="R9160591b55ff4551" /><Relationship Type="http://schemas.openxmlformats.org/officeDocument/2006/relationships/image" Target="/word/media/f8dec01f-f992-44db-b715-0d9d9b1fc2b4.jpg" Id="R2b843f59d55648ed" /></Relationships>
</file>