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58853b8e3284f9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02a4985f494448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bddcc5d8565469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49e1414f55848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fdccf66bcb24a6c" /><Relationship Type="http://schemas.openxmlformats.org/officeDocument/2006/relationships/numbering" Target="/word/numbering.xml" Id="Ra9eb6d944b8c4ac9" /><Relationship Type="http://schemas.openxmlformats.org/officeDocument/2006/relationships/settings" Target="/word/settings.xml" Id="Rb5bc214e5a264312" /><Relationship Type="http://schemas.openxmlformats.org/officeDocument/2006/relationships/image" Target="/word/media/b28ad191-9b65-4a9f-bacb-1d771c28cb7f.jpg" Id="R202a4985f494448a" /><Relationship Type="http://schemas.openxmlformats.org/officeDocument/2006/relationships/image" Target="/word/media/3ed283d3-1ebd-4072-babc-d6f0319c2b7b.jpg" Id="Rbbddcc5d8565469e" /><Relationship Type="http://schemas.openxmlformats.org/officeDocument/2006/relationships/image" Target="/word/media/6340b25e-1792-40c2-85b1-d4f4dc9e905c.jpg" Id="Re49e1414f5584830" /></Relationships>
</file>