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1c3e964a7c049b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140ad8da4ea4e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559a62fbd1f4a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bb0ee09b3a7439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7cf9b9c77884b42" /><Relationship Type="http://schemas.openxmlformats.org/officeDocument/2006/relationships/numbering" Target="/word/numbering.xml" Id="R6d0ef07223a841c7" /><Relationship Type="http://schemas.openxmlformats.org/officeDocument/2006/relationships/settings" Target="/word/settings.xml" Id="Rd86bd889b5e64f4d" /><Relationship Type="http://schemas.openxmlformats.org/officeDocument/2006/relationships/image" Target="/word/media/dfeeb730-747f-4df7-ba42-6c4352e3093b.jpg" Id="Rf140ad8da4ea4e59" /><Relationship Type="http://schemas.openxmlformats.org/officeDocument/2006/relationships/image" Target="/word/media/1477dc82-2453-46b6-b533-3f261e4beb07.jpg" Id="R3559a62fbd1f4a46" /><Relationship Type="http://schemas.openxmlformats.org/officeDocument/2006/relationships/image" Target="/word/media/b75d2c4e-75e0-4cd0-a010-b3e9a44e1b05.jpg" Id="R8bb0ee09b3a7439d" /></Relationships>
</file>