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c18ba6cbabf470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2420e916f42495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a403bba29004b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851a8c9cb2d405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d285ad01fa304346" /><Relationship Type="http://schemas.openxmlformats.org/officeDocument/2006/relationships/numbering" Target="/word/numbering.xml" Id="Rfaf41040d8c34ff5" /><Relationship Type="http://schemas.openxmlformats.org/officeDocument/2006/relationships/settings" Target="/word/settings.xml" Id="R26b086d5c73a490b" /><Relationship Type="http://schemas.openxmlformats.org/officeDocument/2006/relationships/image" Target="/word/media/7ec6f46b-0753-43c8-a1dd-9367bcc96174.jpg" Id="R42420e916f42495c" /><Relationship Type="http://schemas.openxmlformats.org/officeDocument/2006/relationships/image" Target="/word/media/3e9c180e-09eb-4e45-8eff-1d4b61dc2ab3.jpg" Id="R9a403bba29004b90" /><Relationship Type="http://schemas.openxmlformats.org/officeDocument/2006/relationships/image" Target="/word/media/32637b2d-ac3d-43ca-b82b-c308cc78f9db.jpg" Id="R2851a8c9cb2d405f" /></Relationships>
</file>