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b34a61798da94a7d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31d5a731e7204a2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4556df1fd253453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ce14680b38a64b30" /><Relationship Type="http://schemas.openxmlformats.org/officeDocument/2006/relationships/numbering" Target="/word/numbering.xml" Id="R602d54cdc9794728" /><Relationship Type="http://schemas.openxmlformats.org/officeDocument/2006/relationships/settings" Target="/word/settings.xml" Id="R1b59725540de4e84" /><Relationship Type="http://schemas.openxmlformats.org/officeDocument/2006/relationships/image" Target="/word/media/87b6b63c-11de-4093-bef7-d7cfc16bc849.jpg" Id="R31d5a731e7204a28" /><Relationship Type="http://schemas.openxmlformats.org/officeDocument/2006/relationships/image" Target="/word/media/90725baa-aeed-4066-ae1c-8130d5ab4190.jpg" Id="R4556df1fd2534535" /></Relationships>
</file>