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fb32706f11b410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b4d11aee49844d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804e82311bf4fe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1b1e31e682a4feb" /><Relationship Type="http://schemas.openxmlformats.org/officeDocument/2006/relationships/numbering" Target="/word/numbering.xml" Id="Rf2b1d231a3ab4bb8" /><Relationship Type="http://schemas.openxmlformats.org/officeDocument/2006/relationships/settings" Target="/word/settings.xml" Id="R5bd37a3578ba48cb" /><Relationship Type="http://schemas.openxmlformats.org/officeDocument/2006/relationships/image" Target="/word/media/8515f1d5-53b2-4ba0-8ef9-380ff7c0b52a.jpg" Id="R4b4d11aee49844d0" /><Relationship Type="http://schemas.openxmlformats.org/officeDocument/2006/relationships/image" Target="/word/media/3ca669a3-e51c-4cb9-8f60-e440c608bf90.jpg" Id="R9804e82311bf4fe2" /></Relationships>
</file>