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6295d2237c74f92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/>
      <w:r xmlns:w="http://schemas.openxmlformats.org/wordprocessingml/2006/main">
        <drawing xmlns="http://schemas.openxmlformats.org/wordprocessingml/2006/main">
          <wp:inline xmlns:wp="http://schemas.openxmlformats.org/drawingml/2006/wordprocessingDrawing" distT="0" distB="0" distL="0" distR="0" simplePos="0" relativeHeight="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6350000" cy="7620000"/>
            <wp:effectExtent l="0" t="0" r="0" b="0"/>
            <wp:wrapNone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7628f04396554c8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ar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ar-S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d45ead4d05e46ba" /><Relationship Type="http://schemas.openxmlformats.org/officeDocument/2006/relationships/numbering" Target="/word/numbering.xml" Id="R40540c076b98472d" /><Relationship Type="http://schemas.openxmlformats.org/officeDocument/2006/relationships/settings" Target="/word/settings.xml" Id="R2da6d97d6f544749" /><Relationship Type="http://schemas.openxmlformats.org/officeDocument/2006/relationships/image" Target="/word/media/69477159-04eb-4ada-bd65-326c4e4c22fc.jpg" Id="R7628f04396554c80" /></Relationships>
</file>