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200" w:after="120"/>
        <w:rPr/>
      </w:pPr>
      <w:r>
        <w:rPr/>
        <w:t>Lista de Componentes: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 × Paneles solares – 6 V, 230 mA</w:t>
      </w:r>
    </w:p>
    <w:p>
      <w:pPr>
        <w:pStyle w:val="TextBody"/>
        <w:rPr/>
      </w:pPr>
      <w:r>
        <w:rPr/>
        <w:t>1 × Sensor ADXL345 (Acelerómetro)</w:t>
      </w:r>
    </w:p>
    <w:p>
      <w:pPr>
        <w:pStyle w:val="TextBody"/>
        <w:rPr/>
      </w:pPr>
      <w:r>
        <w:rPr/>
        <w:t>1 × Sensor BME680 (Presión, temperatura, humedad y calidad de aire)</w:t>
      </w:r>
    </w:p>
    <w:p>
      <w:pPr>
        <w:pStyle w:val="TextBody"/>
        <w:rPr/>
      </w:pPr>
      <w:r>
        <w:rPr/>
        <w:t>1 × Módulo LoRa RYLR998 (868/915 MHz)</w:t>
      </w:r>
    </w:p>
    <w:p>
      <w:pPr>
        <w:pStyle w:val="TextBody"/>
        <w:rPr/>
      </w:pPr>
      <w:r>
        <w:rPr/>
        <w:t>1 × Raspberry Pi Pico (versión original, sin WiFi)</w:t>
      </w:r>
    </w:p>
    <w:p>
      <w:pPr>
        <w:pStyle w:val="TextBody"/>
        <w:rPr/>
      </w:pPr>
      <w:r>
        <w:rPr/>
        <w:t>2 × Módulos J5019</w:t>
      </w:r>
    </w:p>
    <w:p>
      <w:pPr>
        <w:pStyle w:val="TextBody"/>
        <w:rPr/>
      </w:pPr>
      <w:r>
        <w:rPr/>
        <w:t>1 × Boost Converter DC-DC (0.9 V – 5 V a 5 V, x10)</w:t>
      </w:r>
    </w:p>
    <w:p>
      <w:pPr>
        <w:pStyle w:val="TextBody"/>
        <w:rPr/>
      </w:pPr>
      <w:r>
        <w:rPr/>
        <w:t>1 × Controlador de carga solar MPPT SD05CRMA (1 A)</w:t>
      </w:r>
    </w:p>
    <w:p>
      <w:pPr>
        <w:pStyle w:val="TextBody"/>
        <w:rPr/>
      </w:pPr>
      <w:r>
        <w:rPr/>
        <w:t>4 × Baterías recargables 18650 de ion de litio, 2400 mAh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-119380</wp:posOffset>
            </wp:positionH>
            <wp:positionV relativeFrom="paragraph">
              <wp:posOffset>30480</wp:posOffset>
            </wp:positionV>
            <wp:extent cx="2449830" cy="23634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3381375</wp:posOffset>
            </wp:positionH>
            <wp:positionV relativeFrom="paragraph">
              <wp:posOffset>52070</wp:posOffset>
            </wp:positionV>
            <wp:extent cx="2415540" cy="2092325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318770</wp:posOffset>
            </wp:positionH>
            <wp:positionV relativeFrom="paragraph">
              <wp:posOffset>9525</wp:posOffset>
            </wp:positionV>
            <wp:extent cx="2235835" cy="183515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3751580</wp:posOffset>
            </wp:positionH>
            <wp:positionV relativeFrom="paragraph">
              <wp:posOffset>80010</wp:posOffset>
            </wp:positionV>
            <wp:extent cx="1177925" cy="15119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-74930</wp:posOffset>
            </wp:positionH>
            <wp:positionV relativeFrom="paragraph">
              <wp:posOffset>-53340</wp:posOffset>
            </wp:positionV>
            <wp:extent cx="2398395" cy="161226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4267835</wp:posOffset>
            </wp:positionH>
            <wp:positionV relativeFrom="paragraph">
              <wp:posOffset>-262890</wp:posOffset>
            </wp:positionV>
            <wp:extent cx="1849120" cy="165417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-151130</wp:posOffset>
            </wp:positionH>
            <wp:positionV relativeFrom="paragraph">
              <wp:posOffset>113665</wp:posOffset>
            </wp:positionV>
            <wp:extent cx="3752215" cy="2764790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4558665</wp:posOffset>
            </wp:positionH>
            <wp:positionV relativeFrom="paragraph">
              <wp:posOffset>69850</wp:posOffset>
            </wp:positionV>
            <wp:extent cx="1529080" cy="211709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</wp:posOffset>
            </wp:positionH>
            <wp:positionV relativeFrom="paragraph">
              <wp:posOffset>57150</wp:posOffset>
            </wp:positionV>
            <wp:extent cx="2822575" cy="22142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configuración de los modulos lora para comunicación a distancia: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RYLR998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868/915MHz LoRa® Antenna Transceiver Module</w:t>
      </w:r>
    </w:p>
    <w:p>
      <w:pPr>
        <w:pStyle w:val="Normal"/>
        <w:rPr/>
      </w:pPr>
      <w:r>
        <w:rPr/>
        <w:t xml:space="preserve">◆ </w:t>
      </w:r>
      <w:r>
        <w:rPr/>
        <w:t>NUVOTON MCU &amp; Semtech LoRa® Engine</w:t>
      </w:r>
    </w:p>
    <w:p>
      <w:pPr>
        <w:pStyle w:val="Normal"/>
        <w:rPr/>
      </w:pPr>
      <w:r>
        <w:rPr/>
        <w:t xml:space="preserve">◆ </w:t>
      </w:r>
      <w:r>
        <w:rPr/>
        <w:t>Excellent blocking immunity</w:t>
      </w:r>
    </w:p>
    <w:p>
      <w:pPr>
        <w:pStyle w:val="Normal"/>
        <w:rPr/>
      </w:pPr>
      <w:r>
        <w:rPr/>
        <w:t xml:space="preserve">◆ </w:t>
      </w:r>
      <w:r>
        <w:rPr/>
        <w:t>Smart receiving power saving mode</w:t>
      </w:r>
    </w:p>
    <w:p>
      <w:pPr>
        <w:pStyle w:val="Normal"/>
        <w:rPr/>
      </w:pPr>
      <w:r>
        <w:rPr/>
        <w:t xml:space="preserve">◆ </w:t>
      </w:r>
      <w:r>
        <w:rPr/>
        <w:t>High sensitivity</w:t>
      </w:r>
    </w:p>
    <w:p>
      <w:pPr>
        <w:pStyle w:val="Normal"/>
        <w:rPr/>
      </w:pPr>
      <w:r>
        <w:rPr/>
        <w:t xml:space="preserve">◆ </w:t>
      </w:r>
      <w:r>
        <w:rPr/>
        <w:t>Control easily by AT commands</w:t>
      </w:r>
    </w:p>
    <w:p>
      <w:pPr>
        <w:pStyle w:val="Normal"/>
        <w:rPr/>
      </w:pPr>
      <w:r>
        <w:rPr/>
        <w:t xml:space="preserve">◆ </w:t>
      </w:r>
      <w:r>
        <w:rPr/>
        <w:t>Built-in antenna</w:t>
      </w:r>
    </w:p>
    <w:p>
      <w:pPr>
        <w:pStyle w:val="Normal"/>
        <w:rPr/>
      </w:pPr>
      <w:r>
        <w:rPr/>
        <w:t xml:space="preserve">◆ </w:t>
      </w:r>
      <w:r>
        <w:rPr/>
        <w:t>Command support data encryption</w:t>
      </w:r>
    </w:p>
    <w:p>
      <w:pPr>
        <w:pStyle w:val="Normal"/>
        <w:rPr/>
      </w:pPr>
      <w:r>
        <w:rPr/>
        <w:t xml:space="preserve">◆ </w:t>
      </w:r>
      <w:r>
        <w:rPr/>
        <w:t>Certification: FCC, NCC, 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br/>
      </w:r>
      <w:r>
        <w:rPr/>
        <w:t>Modulo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AT+RESET</w:t>
      </w:r>
    </w:p>
    <w:p>
      <w:pPr>
        <w:pStyle w:val="Normal"/>
        <w:rPr/>
      </w:pPr>
      <w:r>
        <w:rPr/>
        <w:t>AT+MODE=0</w:t>
      </w:r>
    </w:p>
    <w:p>
      <w:pPr>
        <w:pStyle w:val="Normal"/>
        <w:rPr/>
      </w:pPr>
      <w:r>
        <w:rPr/>
        <w:t>AT+IPR=115200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AT+ADDRESS=101</w:t>
      </w:r>
    </w:p>
    <w:p>
      <w:pPr>
        <w:pStyle w:val="Normal"/>
        <w:rPr/>
      </w:pPr>
      <w:r>
        <w:rPr/>
        <w:t>AT+NETWORKID=12</w:t>
      </w:r>
    </w:p>
    <w:p>
      <w:pPr>
        <w:pStyle w:val="Normal"/>
        <w:rPr/>
      </w:pPr>
      <w:r>
        <w:rPr/>
        <w:t>AT+BAND=915000000,M</w:t>
      </w:r>
    </w:p>
    <w:p>
      <w:pPr>
        <w:pStyle w:val="Normal"/>
        <w:rPr/>
      </w:pPr>
      <w:r>
        <w:rPr/>
        <w:t>AT+PARAMETER=9,7,1,12</w:t>
      </w:r>
    </w:p>
    <w:p>
      <w:pPr>
        <w:pStyle w:val="Normal"/>
        <w:rPr/>
      </w:pPr>
      <w:r>
        <w:rPr/>
        <w:t>AT+CRFOP=22</w:t>
        <w:br/>
      </w:r>
    </w:p>
    <w:p>
      <w:pPr>
        <w:pStyle w:val="Normal"/>
        <w:rPr/>
      </w:pPr>
      <w:r>
        <w:rPr/>
        <w:t>Modulo B: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AT+RESET</w:t>
      </w:r>
    </w:p>
    <w:p>
      <w:pPr>
        <w:pStyle w:val="Normal"/>
        <w:rPr/>
      </w:pPr>
      <w:r>
        <w:rPr/>
        <w:t>AT+MODE=0</w:t>
      </w:r>
    </w:p>
    <w:p>
      <w:pPr>
        <w:pStyle w:val="Normal"/>
        <w:rPr/>
      </w:pPr>
      <w:r>
        <w:rPr/>
        <w:t>AT+IPR=115200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AT+ADDRESS=102</w:t>
      </w:r>
    </w:p>
    <w:p>
      <w:pPr>
        <w:pStyle w:val="Normal"/>
        <w:rPr/>
      </w:pPr>
      <w:r>
        <w:rPr/>
        <w:t>AT+NETWORKID=12</w:t>
      </w:r>
    </w:p>
    <w:p>
      <w:pPr>
        <w:pStyle w:val="Normal"/>
        <w:rPr/>
      </w:pPr>
      <w:r>
        <w:rPr/>
        <w:t>AT+BAND=915000000,M</w:t>
      </w:r>
    </w:p>
    <w:p>
      <w:pPr>
        <w:pStyle w:val="Normal"/>
        <w:rPr/>
      </w:pPr>
      <w:r>
        <w:rPr/>
        <w:t>AT+PARAMETER=9,7,1,12</w:t>
      </w:r>
    </w:p>
    <w:p>
      <w:pPr>
        <w:pStyle w:val="Normal"/>
        <w:rPr/>
      </w:pPr>
      <w:r>
        <w:rPr/>
        <w:t>AT+CRFOP=22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Linsta de comandos validos para el modulo usado en este proyecto: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1">
        <w:r>
          <w:rPr>
            <w:rStyle w:val="VisitedInternetLink"/>
          </w:rPr>
          <w:t>https://reyax.com//upload/products_download/download_file/LoRa_AT_Command_RYLR998_RYLR498_EN.pdf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conocer la configuracion basica del modulo se usan estos comandos: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AT+ADDRESS?        # Dirección del módulo</w:t>
      </w:r>
    </w:p>
    <w:p>
      <w:pPr>
        <w:pStyle w:val="Normal"/>
        <w:rPr/>
      </w:pPr>
      <w:r>
        <w:rPr/>
        <w:t>AT+NETWORKID?      # ID de red</w:t>
      </w:r>
    </w:p>
    <w:p>
      <w:pPr>
        <w:pStyle w:val="Normal"/>
        <w:rPr/>
      </w:pPr>
      <w:r>
        <w:rPr/>
        <w:t>AT+BAND?           # Frecuencia</w:t>
      </w:r>
    </w:p>
    <w:p>
      <w:pPr>
        <w:pStyle w:val="Normal"/>
        <w:rPr/>
      </w:pPr>
      <w:r>
        <w:rPr/>
        <w:t>AT+PARAMETER?      # Parámetros LoRa (SF, BW, CR, preámbulo)</w:t>
      </w:r>
    </w:p>
    <w:p>
      <w:pPr>
        <w:pStyle w:val="Normal"/>
        <w:rPr/>
      </w:pPr>
      <w:r>
        <w:rPr/>
        <w:t>AT+CRFOP?          # Potencia de salida</w:t>
      </w:r>
    </w:p>
    <w:p>
      <w:pPr>
        <w:pStyle w:val="Normal"/>
        <w:rPr/>
      </w:pPr>
      <w:r>
        <w:rPr/>
        <w:t>AT+IPR?            # Baud rate del UART</w:t>
      </w:r>
    </w:p>
    <w:p>
      <w:pPr>
        <w:pStyle w:val="Normal"/>
        <w:rPr/>
      </w:pPr>
      <w:r>
        <w:rPr/>
        <w:t>AT+CPIN?           # Contraseña (si se ha establecido)</w:t>
      </w:r>
    </w:p>
    <w:p>
      <w:pPr>
        <w:pStyle w:val="Normal"/>
        <w:rPr/>
      </w:pPr>
      <w:r>
        <w:rPr/>
        <w:t>AT+MODE?           # Modo de operación (activo, sleep, ahorro)</w:t>
      </w:r>
    </w:p>
    <w:p>
      <w:pPr>
        <w:pStyle w:val="Normal"/>
        <w:rPr/>
      </w:pPr>
      <w:r>
        <w:rPr/>
        <w:t>AT+UID?            # ID único del módulo</w:t>
      </w:r>
    </w:p>
    <w:p>
      <w:pPr>
        <w:pStyle w:val="Normal"/>
        <w:rPr/>
      </w:pPr>
      <w:r>
        <w:rPr/>
        <w:t>AT+VER?            # Versión de firmware</w:t>
      </w:r>
    </w:p>
    <w:p>
      <w:pPr>
        <w:pStyle w:val="Heading4"/>
        <w:widowControl w:val="false"/>
        <w:pBdr/>
        <w:spacing w:lineRule="atLeast" w:line="720" w:before="0" w:after="0"/>
        <w:ind w:left="0" w:right="60" w:hanging="0"/>
        <w:rPr>
          <w:rFonts w:ascii="inherit" w:hAnsi="inherit"/>
          <w:b w:val="false"/>
          <w:i w:val="false"/>
          <w:caps w:val="false"/>
          <w:smallCaps w:val="false"/>
          <w:color w:val="F8277A"/>
          <w:spacing w:val="0"/>
          <w:sz w:val="28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F8277A"/>
          <w:spacing w:val="0"/>
          <w:sz w:val="28"/>
        </w:rPr>
        <w:t>Specification</w:t>
      </w:r>
    </w:p>
    <w:tbl>
      <w:tblPr>
        <w:tblW w:w="8618" w:type="dxa"/>
        <w:jc w:val="left"/>
        <w:tblInd w:w="480" w:type="dxa"/>
        <w:tblCellMar>
          <w:top w:w="144" w:type="dxa"/>
          <w:left w:w="144" w:type="dxa"/>
          <w:bottom w:w="144" w:type="dxa"/>
          <w:right w:w="144" w:type="dxa"/>
        </w:tblCellMar>
      </w:tblPr>
      <w:tblGrid>
        <w:gridCol w:w="2399"/>
        <w:gridCol w:w="765"/>
        <w:gridCol w:w="1035"/>
        <w:gridCol w:w="1031"/>
        <w:gridCol w:w="630"/>
        <w:gridCol w:w="2758"/>
      </w:tblGrid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E8F1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center"/>
              <w:rPr>
                <w:rFonts w:ascii="inherit" w:hAnsi="inherit"/>
                <w:b/>
                <w:color w:val="E5196D"/>
              </w:rPr>
            </w:pPr>
            <w:r>
              <w:rPr>
                <w:rFonts w:ascii="inherit" w:hAnsi="inherit"/>
                <w:b/>
                <w:color w:val="E5196D"/>
              </w:rPr>
              <w:t>Item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E8F1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  <w:b/>
                <w:color w:val="E5196D"/>
              </w:rPr>
            </w:pPr>
            <w:r>
              <w:rPr>
                <w:rFonts w:ascii="inherit" w:hAnsi="inherit"/>
                <w:b/>
                <w:color w:val="E5196D"/>
              </w:rPr>
              <w:t>Min.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E8F1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  <w:b/>
                <w:color w:val="E5196D"/>
              </w:rPr>
            </w:pPr>
            <w:r>
              <w:rPr>
                <w:rFonts w:ascii="inherit" w:hAnsi="inherit"/>
                <w:b/>
                <w:color w:val="E5196D"/>
              </w:rPr>
              <w:t>Typical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E8F1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  <w:b/>
                <w:color w:val="E5196D"/>
              </w:rPr>
            </w:pPr>
            <w:r>
              <w:rPr>
                <w:rFonts w:ascii="inherit" w:hAnsi="inherit"/>
                <w:b/>
                <w:color w:val="E5196D"/>
              </w:rPr>
              <w:t>Max.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E8F1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  <w:b/>
                <w:color w:val="E5196D"/>
              </w:rPr>
            </w:pPr>
            <w:r>
              <w:rPr>
                <w:rFonts w:ascii="inherit" w:hAnsi="inherit"/>
                <w:b/>
                <w:color w:val="E5196D"/>
              </w:rPr>
              <w:t>Unit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E8F1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  <w:b/>
                <w:color w:val="E5196D"/>
              </w:rPr>
            </w:pPr>
            <w:r>
              <w:rPr>
                <w:rFonts w:ascii="inherit" w:hAnsi="inherit"/>
                <w:b/>
                <w:color w:val="E5196D"/>
              </w:rPr>
              <w:t>Condition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VDD Power Supply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2.3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3.3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3.6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VDD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RF Output Power Range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22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dBm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Filter insertion loss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3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dB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RF Sensitivity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-129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dBm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RF Input Level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10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dBm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Frequency Range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820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868/915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960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MHz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Frequency Accuracy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±10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ppm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Transmit Mode Current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140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mA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RFOP = +22 dBm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Receive Mode Current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17.5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mA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Sleep mode Current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10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uA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pBdr/>
              <w:spacing w:before="0" w:after="0"/>
              <w:ind w:left="0" w:right="0" w:hanging="0"/>
              <w:rPr>
                <w:rFonts w:ascii="Noto Sans TC" w:hAnsi="Noto Sans TC"/>
              </w:rPr>
            </w:pPr>
            <w:r>
              <w:rPr>
                <w:rFonts w:ascii="Noto Sans TC" w:hAnsi="Noto Sans TC"/>
              </w:rPr>
              <w:t>AT+MODE=1</w:t>
            </w:r>
          </w:p>
          <w:p>
            <w:pPr>
              <w:pStyle w:val="TableContents"/>
              <w:pBdr/>
              <w:spacing w:before="0" w:after="0"/>
              <w:ind w:left="0" w:right="0" w:hanging="0"/>
              <w:rPr>
                <w:rFonts w:ascii="Noto Sans TC" w:hAnsi="Noto Sans TC"/>
              </w:rPr>
            </w:pPr>
            <w:r>
              <w:rPr>
                <w:rFonts w:ascii="Noto Sans TC" w:hAnsi="Noto Sans TC"/>
              </w:rPr>
              <w:t>@VDD=+3.3V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Smart receiving power saving mode average current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0.06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2.65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5.5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mA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pBdr/>
              <w:spacing w:before="0" w:after="0"/>
              <w:ind w:left="0" w:right="0" w:hanging="0"/>
              <w:rPr>
                <w:rFonts w:ascii="Noto Sans TC" w:hAnsi="Noto Sans TC"/>
              </w:rPr>
            </w:pPr>
            <w:r>
              <w:rPr>
                <w:rFonts w:ascii="Noto Sans TC" w:hAnsi="Noto Sans TC"/>
              </w:rPr>
              <w:t>2.65mA @AT+MODE=2,1000,1000</w:t>
            </w:r>
          </w:p>
          <w:p>
            <w:pPr>
              <w:pStyle w:val="TableContents"/>
              <w:pBdr/>
              <w:spacing w:before="0" w:after="0"/>
              <w:ind w:left="0" w:right="0" w:hanging="0"/>
              <w:rPr>
                <w:rFonts w:ascii="Noto Sans TC" w:hAnsi="Noto Sans TC"/>
              </w:rPr>
            </w:pPr>
            <w:r>
              <w:rPr>
                <w:rFonts w:ascii="Noto Sans TC" w:hAnsi="Noto Sans TC"/>
              </w:rPr>
              <w:t>If you need lower current consumption, you can adjust the AT+MODE=2 time duty.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Baud rate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300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115200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115200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bps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8, N, 1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Digital Input Level High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0.7*VDD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VDD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VIH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Digital Input Level Low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0.3*VDD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VIL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Digital Output Level High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0.9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VDD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VOH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Digital Output Level Low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0.1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VOL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Cycling (erase / write)</w:t>
            </w:r>
          </w:p>
          <w:p>
            <w:pPr>
              <w:pStyle w:val="TableHeading"/>
              <w:pBdr/>
              <w:spacing w:before="0" w:after="0"/>
              <w:ind w:left="0" w:right="0" w:hanging="0"/>
              <w:jc w:val="left"/>
              <w:rPr>
                <w:rFonts w:ascii="Noto Sans TC" w:hAnsi="Noto Sans TC"/>
              </w:rPr>
            </w:pPr>
            <w:r>
              <w:rPr>
                <w:rFonts w:ascii="Noto Sans TC" w:hAnsi="Noto Sans TC"/>
              </w:rPr>
              <w:t>Flash data memory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200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K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Cycles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Weight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1.83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/>
            </w:pPr>
            <w:r>
              <w:rPr/>
              <w:t> 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FFFFF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g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FFFFF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rPr/>
            </w:pPr>
            <w:r>
              <w:rPr/>
              <w:t> </w:t>
            </w:r>
          </w:p>
        </w:tc>
      </w:tr>
      <w:tr>
        <w:trPr/>
        <w:tc>
          <w:tcPr>
            <w:tcW w:w="2399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Heading"/>
              <w:spacing w:before="0" w:after="0"/>
              <w:ind w:left="0" w:right="0" w:hanging="0"/>
              <w:jc w:val="left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Operating Temperature</w:t>
            </w:r>
          </w:p>
        </w:tc>
        <w:tc>
          <w:tcPr>
            <w:tcW w:w="765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-40</w:t>
            </w:r>
          </w:p>
        </w:tc>
        <w:tc>
          <w:tcPr>
            <w:tcW w:w="1035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25</w:t>
            </w:r>
          </w:p>
        </w:tc>
        <w:tc>
          <w:tcPr>
            <w:tcW w:w="1031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+85</w:t>
            </w:r>
          </w:p>
        </w:tc>
        <w:tc>
          <w:tcPr>
            <w:tcW w:w="630" w:type="dxa"/>
            <w:tcBorders>
              <w:top w:val="single" w:sz="4" w:space="0" w:color="EBDBE3"/>
              <w:bottom w:val="single" w:sz="4" w:space="0" w:color="EBDBE3"/>
              <w:right w:val="single" w:sz="4" w:space="0" w:color="F0CADD"/>
            </w:tcBorders>
            <w:shd w:fill="F9F9F9" w:val="clear"/>
            <w:tcMar>
              <w:left w:w="0" w:type="dxa"/>
            </w:tcMar>
            <w:vAlign w:val="center"/>
          </w:tcPr>
          <w:p>
            <w:pPr>
              <w:pStyle w:val="TableContents"/>
              <w:spacing w:before="0" w:after="0"/>
              <w:ind w:left="0" w:right="0" w:hanging="0"/>
              <w:jc w:val="center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˚C</w:t>
            </w:r>
          </w:p>
        </w:tc>
        <w:tc>
          <w:tcPr>
            <w:tcW w:w="2758" w:type="dxa"/>
            <w:tcBorders>
              <w:top w:val="single" w:sz="2" w:space="0" w:color="EBDBE3"/>
              <w:left w:val="single" w:sz="2" w:space="0" w:color="EBDBE3"/>
              <w:bottom w:val="single" w:sz="2" w:space="0" w:color="EBDBE3"/>
              <w:right w:val="single" w:sz="2" w:space="0" w:color="EBDBE3"/>
            </w:tcBorders>
            <w:shd w:fill="F9F9F9" w:val="clear"/>
            <w:vAlign w:val="center"/>
          </w:tcPr>
          <w:p>
            <w:pPr>
              <w:pStyle w:val="TableContents"/>
              <w:spacing w:before="0" w:after="0"/>
              <w:rPr/>
            </w:pPr>
            <w:r>
              <w:rPr/>
              <w:t> 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A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limentacion de los modulos:</w:t>
        <w:br/>
        <w:br/>
      </w:r>
    </w:p>
    <w:tbl>
      <w:tblPr>
        <w:tblW w:w="9638" w:type="dxa"/>
        <w:jc w:val="left"/>
        <w:tblInd w:w="0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98"/>
        <w:gridCol w:w="2384"/>
        <w:gridCol w:w="2790"/>
        <w:gridCol w:w="2966"/>
      </w:tblGrid>
      <w:tr>
        <w:trPr>
          <w:tblHeader w:val="true"/>
        </w:trPr>
        <w:tc>
          <w:tcPr>
            <w:tcW w:w="1498" w:type="dxa"/>
            <w:tcBorders/>
            <w:shd w:fill="auto" w:val="clear"/>
            <w:vAlign w:val="center"/>
          </w:tcPr>
          <w:p>
            <w:pPr>
              <w:pStyle w:val="TableHeading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Módulo</w:t>
            </w:r>
          </w:p>
        </w:tc>
        <w:tc>
          <w:tcPr>
            <w:tcW w:w="2384" w:type="dxa"/>
            <w:tcBorders/>
            <w:shd w:fill="auto" w:val="clear"/>
            <w:vAlign w:val="center"/>
          </w:tcPr>
          <w:p>
            <w:pPr>
              <w:pStyle w:val="TableHeading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Consumo típico</w:t>
            </w:r>
          </w:p>
        </w:tc>
        <w:tc>
          <w:tcPr>
            <w:tcW w:w="2790" w:type="dxa"/>
            <w:tcBorders/>
            <w:shd w:fill="auto" w:val="clear"/>
            <w:vAlign w:val="center"/>
          </w:tcPr>
          <w:p>
            <w:pPr>
              <w:pStyle w:val="TableHeading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Consumo pico máximo</w:t>
            </w:r>
          </w:p>
        </w:tc>
        <w:tc>
          <w:tcPr>
            <w:tcW w:w="2966" w:type="dxa"/>
            <w:tcBorders/>
            <w:shd w:fill="auto" w:val="clear"/>
            <w:vAlign w:val="center"/>
          </w:tcPr>
          <w:p>
            <w:pPr>
              <w:pStyle w:val="TableHeading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Notas</w:t>
            </w:r>
          </w:p>
        </w:tc>
      </w:tr>
      <w:tr>
        <w:trPr/>
        <w:tc>
          <w:tcPr>
            <w:tcW w:w="149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ADXL345</w:t>
            </w:r>
          </w:p>
        </w:tc>
        <w:tc>
          <w:tcPr>
            <w:tcW w:w="2384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~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</w:rPr>
              <w:t>0.1 µA en standby</w:t>
            </w:r>
          </w:p>
        </w:tc>
        <w:tc>
          <w:tcPr>
            <w:tcW w:w="279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 xml:space="preserve">~ 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</w:rPr>
              <w:t>40 µA in modo medición</w:t>
            </w:r>
          </w:p>
        </w:tc>
        <w:tc>
          <w:tcPr>
            <w:tcW w:w="2966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El consumo energetico puede depender de la intensidad y recurrencia con la que es solicitado al modulo.</w:t>
            </w:r>
          </w:p>
        </w:tc>
      </w:tr>
      <w:tr>
        <w:trPr/>
        <w:tc>
          <w:tcPr>
            <w:tcW w:w="149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BME680</w:t>
            </w:r>
          </w:p>
        </w:tc>
        <w:tc>
          <w:tcPr>
            <w:tcW w:w="2384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~0.15 mA modo bajo consumo</w:t>
            </w:r>
          </w:p>
        </w:tc>
        <w:tc>
          <w:tcPr>
            <w:tcW w:w="2790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 xml:space="preserve">~12 mA modo full </w:t>
            </w:r>
          </w:p>
        </w:tc>
        <w:tc>
          <w:tcPr>
            <w:tcW w:w="2966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Un poco más alto pero muy manejable.</w:t>
            </w:r>
          </w:p>
        </w:tc>
      </w:tr>
      <w:tr>
        <w:trPr/>
        <w:tc>
          <w:tcPr>
            <w:tcW w:w="1498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LoRa RYLR998</w:t>
            </w:r>
          </w:p>
        </w:tc>
        <w:tc>
          <w:tcPr>
            <w:tcW w:w="2384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~</w:t>
            </w:r>
            <w:r>
              <w:rPr>
                <w:rFonts w:ascii="fkGroteskNeue;fkGroteskNeue Fallback;ui-sans-serif;system-ui;apple-system;BlinkMacSystemFont;Segoe UI;Roboto;Helvetica Neue;Arial;Noto Sans;sans-serif;Apple Color Emoji;Segoe UI Emoji;Segoe UI Symbol;Noto Color Emoji" w:hAnsi="fkGroteskNeue;fkGroteskNeue Fallback;ui-sans-serif;system-ui;apple-system;BlinkMacSystemFont;Segoe UI;Roboto;Helvetica Neue;Arial;Noto Sans;sans-serif;Apple Color Emoji;Segoe UI Emoji;Segoe UI Symbol;Noto Color Emoji"/>
                <w:b w:val="false"/>
                <w:i w:val="false"/>
                <w:caps w:val="false"/>
                <w:smallCaps w:val="false"/>
                <w:spacing w:val="0"/>
                <w:sz w:val="19"/>
              </w:rPr>
              <w:t>15 μA</w:t>
            </w:r>
            <w:r>
              <w:rPr/>
              <w:t xml:space="preserve"> 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 xml:space="preserve"> en standby 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 xml:space="preserve">y </w:t>
            </w:r>
            <w:r>
              <w:rPr>
                <w:rFonts w:ascii="fkGroteskNeue;fkGroteskNeue Fallback;ui-sans-serif;system-ui;apple-system;BlinkMacSystemFont;Segoe UI;Roboto;Helvetica Neue;Arial;Noto Sans;sans-serif;Apple Color Emoji;Segoe UI Emoji;Segoe UI Symbol;Noto Color Emoji" w:hAnsi="fkGroteskNeue;fkGroteskNeue Fallback;ui-sans-serif;system-ui;apple-system;BlinkMacSystemFont;Segoe UI;Roboto;Helvetica Neue;Arial;Noto Sans;sans-serif;Apple Color Emoji;Segoe UI Emoji;Segoe UI Symbol;Noto Color Emoji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spacing w:val="0"/>
                <w:sz w:val="19"/>
                <w:szCs w:val="24"/>
                <w:u w:val="none"/>
              </w:rPr>
              <w:t>17.5 mA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 xml:space="preserve">  en recepcion.</w:t>
            </w:r>
          </w:p>
        </w:tc>
        <w:tc>
          <w:tcPr>
            <w:tcW w:w="2790" w:type="dxa"/>
            <w:tcBorders/>
            <w:shd w:fill="auto" w:val="clear"/>
            <w:vAlign w:val="center"/>
          </w:tcPr>
          <w:p>
            <w:pPr>
              <w:pStyle w:val="TableContents"/>
              <w:rPr/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~</w:t>
            </w:r>
            <w:r>
              <w:rPr>
                <w:rFonts w:ascii="fkGroteskNeue;fkGroteskNeue Fallback;ui-sans-serif;system-ui;apple-system;BlinkMacSystemFont;Segoe UI;Roboto;Helvetica Neue;Arial;Noto Sans;sans-serif;Apple Color Emoji;Segoe UI Emoji;Segoe UI Symbol;Noto Color Emoji" w:hAnsi="fkGroteskNeue;fkGroteskNeue Fallback;ui-sans-serif;system-ui;apple-system;BlinkMacSystemFont;Segoe UI;Roboto;Helvetica Neue;Arial;Noto Sans;sans-serif;Apple Color Emoji;Segoe UI Emoji;Segoe UI Symbol;Noto Color Emoji"/>
                <w:b w:val="false"/>
                <w:i w:val="false"/>
                <w:caps w:val="false"/>
                <w:smallCaps w:val="false"/>
                <w:spacing w:val="0"/>
                <w:sz w:val="19"/>
              </w:rPr>
              <w:t>140 mA</w:t>
            </w:r>
            <w:r>
              <w:rPr/>
              <w:t xml:space="preserve"> </w:t>
            </w: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 xml:space="preserve"> cuando transmite</w:t>
            </w:r>
          </w:p>
        </w:tc>
        <w:tc>
          <w:tcPr>
            <w:tcW w:w="2966" w:type="dxa"/>
            <w:tcBorders/>
            <w:shd w:fill="auto" w:val="clear"/>
            <w:vAlign w:val="center"/>
          </w:tcPr>
          <w:p>
            <w:pPr>
              <w:pStyle w:val="TableContents"/>
              <w:rPr>
                <w:rFonts w:ascii="Arial" w:hAnsi="Arial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</w:pPr>
            <w:r>
              <w:rPr>
                <w:rFonts w:ascii="Arial" w:hAnsi="Arial"/>
                <w:b w:val="false"/>
                <w:bCs w:val="false"/>
                <w:i w:val="false"/>
                <w:iCs w:val="false"/>
                <w:strike w:val="false"/>
                <w:dstrike w:val="false"/>
                <w:sz w:val="24"/>
                <w:szCs w:val="24"/>
                <w:u w:val="none"/>
              </w:rPr>
              <w:t>Aquí es donde hay un pico más alto.</w:t>
            </w:r>
          </w:p>
        </w:tc>
      </w:tr>
    </w:tbl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br/>
        <w:t>El 3V3 (OUT) de la Raspberry Pi Pico pentrega 300 mA de corriente estable.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/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Total máximo de consumo: ~1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52.04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mA. </w:t>
        <w:br/>
        <w:br/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Añadiendo el consumo en operacion de la raspberri pi pico usada en este proyecto (</w:t>
      </w:r>
      <w:r>
        <w:rPr>
          <w:rFonts w:ascii="fkGroteskNeue;fkGroteskNeue Fallback;ui-sans-serif;system-ui;apple-system;BlinkMacSystemFont;Segoe UI;Roboto;Helvetica Neue;Arial;Noto Sans;sans-serif;Apple Color Emoji;Segoe UI Emoji;Segoe UI Symbol;Noto Color Emoji" w:hAnsi="fkGroteskNeue;fkGroteskNeue Fallback;ui-sans-serif;system-ui;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pacing w:val="0"/>
          <w:sz w:val="19"/>
          <w:u w:val="none"/>
        </w:rPr>
        <w:t>alrededor de 20-25 mA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), el total de consumo aproximado seria de 177.04 mA</w:t>
        <w:br/>
        <w:br/>
        <w:br/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ESPECIFICACIONES TÉCNICAS - Módulo BME680: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◦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Voltaje de alimentación: 3.3 V a 5 V DC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◦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Interfaz de comunicación: I2C o SPI (3.3 V)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◦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Rango de presión: 300 - 1100 hPa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◦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Precisión de presión: ±0.12 hPa (aprox. ±1 m)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Rango de temperatura: -40 °C a 85 °C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Resolución de temperatura: 0.01 °C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Precisión de temperatura: ±1 °C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Rango de humedad relativa: 0 - 100 % RH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Precisión de humedad relativa: ±3 %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Frecuencia máxima de muestreo: 157 Hz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VCC: Voltaje de alimentación (3.3-5 V DC)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GND: Tierra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SCL: Línea de reloj para I2C / SPI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SDA: Línea de datos para I2C / MOSI para SPI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SDO: MISO para SPI (no usado en I2C)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CS: Selección de chip para SPI (no usado en I2C)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ESPECIFICACIONES TÉCNICAS - Sensor ADXL345: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Voltaje de operación: 3V - 5V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Consumo de corriente: 23 µA en medición y 0.1 µA en standby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Alta sensibilidad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Rango Acelerómetro: +/- 2g, 4g, 8g y 16g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Resolución de hasta 13 bits a ± 16 g (manteniendo 4 mg / LSB)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Grados de libertad: 3 ejes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Regulador de voltaje integrado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VCC: Alimentación, normalmente (3.3-5 V DC)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GND: Tierra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SDA: Línea de datos para comunicación I2C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SCL: Línea de reloj para comunicación I2C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CS: Pin de selección de chip para comunicación SPI 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SDO: Pin para seleccionar la dirección I2C o para SPI 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ESPECIFICACIONES TÉCNICAS - Módulo RYLR998:</w:t>
      </w:r>
    </w:p>
    <w:p>
      <w:pPr>
        <w:pStyle w:val="TextBody"/>
        <w:rPr/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Rango de frecuencia: </w:t>
      </w:r>
      <w:r>
        <w:rPr>
          <w:rFonts w:ascii="fkGroteskNeue;fkGroteskNeue Fallback;ui-sans-serif;system-ui;apple-system;BlinkMacSystemFont;Segoe UI;Roboto;Helvetica Neue;Arial;Noto Sans;sans-serif;Apple Color Emoji;Segoe UI Emoji;Segoe UI Symbol;Noto Color Emoji" w:hAnsi="fkGroteskNeue;fkGroteskNeue Fallback;ui-sans-serif;system-ui;apple-system;BlinkMacSystemFont;Segoe UI;Roboto;Helvetica Neue;Arial;Noto Sans;sans-serif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pacing w:val="0"/>
          <w:sz w:val="19"/>
          <w:u w:val="none"/>
        </w:rPr>
        <w:t>902 - 928 MHz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(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Mexico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y Estados Unidos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) 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Potencia de transmisión: Hasta 22 dBm (ajustable)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Sensibilidad de recepción: -129 dBm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Interfaz de comunicación: UART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Protocolo de comunicación: Comandos AT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Consumo de corriente en modo reposo: 15 μA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Consumo de corriente en modo transmisión: Hasta 140 mA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Consumo de corriente en modo recepción: Hasta 17.5 mA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Temperatura de funcionamiento: -40 °C a +85 °C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Antena: Integrada, con conector para antena externa I-PEX® MHF4®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Controlador: MCU NUVOTON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TextBody"/>
        <w:rPr/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VDD: Alimentación del módulo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3.3v.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NRST: Pin de reinicio (activo bajo).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RXD: Entrada de datos UART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TXD: Salida de datos UART</w:t>
      </w:r>
    </w:p>
    <w:p>
      <w:pPr>
        <w:pStyle w:val="TextBody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 xml:space="preserve">    • </w:t>
      </w: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GND: Tierra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=== CONEXIONES FÍSICAS ===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Raspberry Pi Pico → Sensor ADXL345 (Acelerómetro)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GP4  (pin 6)  → SDA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GP5  (pin 7)  → SCL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3V3 (pin 36) → VCC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GND (pin 38) → GND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CS          → 3V3   (activar modo I2C)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SDO         → GND   (direccion I2C 0x53)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Raspberry Pi Pico → Sensor BME680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GP4  (pin 6)  → SDA (comparten bus con ADXL345)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GP5  (pin 7)  → SCL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3V3 (pin 36) → VCC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GND (pin 38) → GND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CS          → 3V3   (activar modo I2C)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SDO         → 3V3   (direccion I2C 0x77, diferente al ADXL345)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Raspberry Pi Pico → Módulo LoRa RYLR998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GP0  (pin 1)  → RXD (del LoRa)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GP1  (pin 2)  → TXD (del LoRa)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3V3 (pin 36) → VCC</w:t>
      </w:r>
    </w:p>
    <w:p>
      <w:pPr>
        <w:pStyle w:val="Normal"/>
        <w:rPr>
          <w:rFonts w:ascii="Arial" w:hAnsi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strike w:val="false"/>
          <w:dstrike w:val="false"/>
          <w:u w:val="none"/>
        </w:rPr>
        <w:t># GND (pin 38) → GND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OpenSymbol">
    <w:altName w:val="Arial Unicode MS"/>
    <w:charset w:val="02"/>
    <w:family w:val="auto"/>
    <w:pitch w:val="default"/>
  </w:font>
  <w:font w:name="inherit">
    <w:charset w:val="00"/>
    <w:family w:val="auto"/>
    <w:pitch w:val="default"/>
  </w:font>
  <w:font w:name="Noto Sans TC">
    <w:charset w:val="00"/>
    <w:family w:val="auto"/>
    <w:pitch w:val="default"/>
  </w:font>
  <w:font w:name="fkGroteskNeue">
    <w:altName w:val="fkGroteskNeue Fallback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Times New Roman" w:hAnsi="Times New Roman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Times New Roman" w:hAnsi="Times New Roman" w:eastAsia="NSimSun" w:cs="Arial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Times New Roman" w:hAnsi="Times New Roman" w:eastAsia="NSimSun" w:cs="Arial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Times New Roman" w:hAnsi="Times New Roman" w:eastAsia="NSimSun" w:cs="Arial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0"/>
        <w:numId w:val="0"/>
      </w:numPr>
      <w:spacing w:before="120" w:after="120"/>
      <w:outlineLvl w:val="3"/>
    </w:pPr>
    <w:rPr>
      <w:rFonts w:ascii="Times New Roman" w:hAnsi="Times New Roman" w:eastAsia="NSimSun" w:cs="Arial"/>
      <w:b/>
      <w:bCs/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reyax.com//upload/products_download/download_file/LoRa_AT_Command_RYLR998_RYLR498_EN.pdf" TargetMode="Externa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5633</TotalTime>
  <Application>Neat_Office/6.2.8.2$Windows_x86 LibreOffice_project/</Application>
  <Pages>8</Pages>
  <Words>1025</Words>
  <Characters>4741</Characters>
  <CharactersWithSpaces>5909</CharactersWithSpaces>
  <Paragraphs>263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2025-04-27T19:46:34Z</dcterms:created>
  <dc:creator/>
  <dc:description/>
  <dc:language>en-US</dc:language>
  <cp:lastModifiedBy/>
  <dcterms:modified xsi:type="dcterms:W3CDTF">2025-05-06T09:22:53Z</dcterms:modified>
  <cp:revision>3</cp:revision>
  <dc:subject/>
  <dc:title/>
</cp:coreProperties>
</file>