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Design direction and visual assets</w:t>
      </w:r>
    </w:p>
    <w:p>
      <w:pPr>
        <w:pStyle w:val="MdParagraph"/>
      </w:pPr>
      <w:r>
        <w:t xml:space="preserve">This page owns the design workflow and </w:t>
      </w:r>
      <w:r>
        <w:rPr>
          <w:rStyle w:val="MdCode"/>
          <w:u w:val="single"/>
        </w:rPr>
        <w:t xml:space="preserve">ideas.md</w:t>
      </w:r>
      <w:r>
        <w:t xml:space="preserve">: read it before designing a new project</w:t>
      </w:r>
      <w:r>
        <w:br/>
        <w:t xml:space="preserve">or changing an existing design direction. Keep an accepted direction and reuse existing</w:t>
      </w:r>
      <w:r>
        <w:br/>
        <w:t xml:space="preserve">design/Blueprint material instead of creating a competing plan. A small edit within an existing</w:t>
      </w:r>
      <w:r>
        <w:br/>
        <w:t xml:space="preserve">direction does not require inventing another design exercise.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When implementation begins after any required plan approval, before application code, write a design brief to </w:t>
      </w:r>
      <w:r>
        <w:rPr>
          <w:rStyle w:val="MdCode"/>
          <w:u w:val="single"/>
        </w:rPr>
        <w:t xml:space="preserve">ideas.md</w:t>
      </w:r>
      <w:r>
        <w:t xml:space="preserve">in</w:t>
      </w:r>
      <w:r>
        <w:br/>
        <w:t xml:space="preserve">the project root (it is committed with your checkpoints and survives rollbacks). Write it in the</w:t>
      </w:r>
      <w:r>
        <w:br/>
        <w:t xml:space="preserve">same language as the user's request.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Determine the design direction — exactly one of these sources, in priority order: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The user chose a direction.</w:t>
      </w:r>
      <w:r>
        <w:t xml:space="preserve">After init the platform may show the user a set of design</w:t>
      </w:r>
      <w:r>
        <w:br/>
        <w:t xml:space="preserve">directions (a blueprint card, or a plan the user approves); the confirmed choice arrives in</w:t>
      </w:r>
      <w:r>
        <w:br/>
        <w:t xml:space="preserve">the conversation. Treat it as final: do NOT brainstorm alternatives and do NOT second-guess</w:t>
      </w:r>
      <w:r>
        <w:br/>
        <w:t xml:space="preserve">it. "Inspire Me" (formerly "Choose for me") is not a chosen direction; continue with the</w:t>
      </w:r>
      <w:r>
        <w:br/>
        <w:t xml:space="preserve">sources below rather than selecting from the Blueprint candidates.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The user gave explicit style guidance</w:t>
      </w:r>
      <w:r>
        <w:t xml:space="preserve">(colors, themes, aesthetics, a visual direction):</w:t>
      </w:r>
      <w:r>
        <w:br/>
        <w:t xml:space="preserve">that guidance is the direction; record it faithfully.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Neither happened</w:t>
      </w:r>
      <w:r>
        <w:t xml:space="preserve">: brainstorm </w:t>
      </w:r>
      <w:r>
        <w:rPr>
          <w:rStyle w:val="MdStrong"/>
          <w:b/>
          <w:bCs/>
        </w:rPr>
        <w:t xml:space="preserve">three distinct</w:t>
      </w:r>
      <w:r>
        <w:t xml:space="preserve"> stylistic directions in </w:t>
      </w:r>
      <w:r>
        <w:rPr>
          <w:rStyle w:val="MdCode"/>
          <w:u w:val="single"/>
        </w:rPr>
        <w:t xml:space="preserve">ideas.md</w:t>
      </w:r>
      <w:r>
        <w:t xml:space="preserve">. For</w:t>
      </w:r>
      <w:r>
        <w:br/>
        <w:t xml:space="preserve">each, record only: Theme Name, a very brief intro, and a numeric probability under 0.10 —</w:t>
      </w:r>
      <w:r>
        <w:br/>
        <w:t xml:space="preserve">sample from the tails of the distribution, not the safe middle. Then commit to ONE.</w:t>
      </w:r>
    </w:p>
    <w:p>
      <w:pPr>
        <w:pStyle w:val="MdListItem"/>
        <w:numPr>
          <w:ilvl w:val="0"/>
          <w:numId w:val="2"/>
        </w:numPr>
      </w:pPr>
      <w:r>
        <w:t xml:space="preserve">Expand the chosen direction fully in </w:t>
      </w:r>
      <w:r>
        <w:rPr>
          <w:rStyle w:val="MdCode"/>
          <w:u w:val="single"/>
        </w:rPr>
        <w:t xml:space="preserve">ideas.md</w:t>
      </w:r>
      <w:r>
        <w:t xml:space="preserve">across the design dimensions — design</w:t>
      </w:r>
      <w:r>
        <w:br/>
        <w:t xml:space="preserve">movement, core principles, color philosophy, layout paradigm, signature elements,</w:t>
      </w:r>
      <w:r>
        <w:br/>
        <w:t xml:space="preserve">interaction philosophy, animation, typography system, brand essence, brand voice,</w:t>
      </w:r>
      <w:r>
        <w:br/>
        <w:t xml:space="preserve">wordmark/logo, signature brand color. (No downstream parser reads this structure — it</w:t>
      </w:r>
      <w:r>
        <w:br/>
        <w:t xml:space="preserve">exists to keep your own later edits consistent.)</w:t>
      </w:r>
    </w:p>
    <w:p>
      <w:pPr>
        <w:pStyle w:val="MdListItem"/>
        <w:numPr>
          <w:ilvl w:val="0"/>
          <w:numId w:val="2"/>
        </w:numPr>
      </w:pPr>
      <w:r>
        <w:t xml:space="preserve">For clone/replica requests, record the reference as the ground-truth spec in </w:t>
      </w:r>
      <w:r>
        <w:rPr>
          <w:rStyle w:val="MdCode"/>
          <w:u w:val="single"/>
        </w:rPr>
        <w:t xml:space="preserve">ideas.md</w:t>
      </w:r>
      <w:r>
        <w:t xml:space="preserve">and</w:t>
      </w:r>
      <w:r>
        <w:br/>
        <w:t xml:space="preserve">match it; if the platform still shows a direction card, answer it consistently with the</w:t>
      </w:r>
      <w:r>
        <w:br/>
        <w:t xml:space="preserve">reference instead of inventing a new direction.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Web branding delivery requirement</w:t>
      </w:r>
    </w:p>
    <w:p>
      <w:pPr>
        <w:pStyle w:val="MdParagraph"/>
      </w:pPr>
      <w:r>
        <w:t xml:space="preserve">For every newly initialized Web project, create a distinct project-specific logo before the</w:t>
      </w:r>
      <w:r>
        <w:br/>
        <w:t xml:space="preserve">first checkpoint containing application work, even when branding was not requested separately.</w:t>
      </w:r>
      <w:r>
        <w:br/>
        <w:t xml:space="preserve">This includes dashboards, internal tools, and other sites that need no custom imagery below.</w:t>
      </w:r>
      <w:r>
        <w:br/>
        <w:t xml:space="preserve">Reuse a supplied brand identity when available. Do not require a particular image provider/tool</w:t>
      </w:r>
      <w:r>
        <w:br/>
        <w:t xml:space="preserve">or spend paid resources solely to satisfy this requirement. Use the same identity in the site's</w:t>
      </w:r>
      <w:r>
        <w:br/>
        <w:t xml:space="preserve">branding and favicon; a platform Logo URL does not install a favicon in the website.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Register the logo using </w:t>
      </w:r>
      <w:hyperlink w:history="1" r:id="rIdzrw-yxirwkvje6s0pvygn">
        <w:r>
          <w:rPr>
            <w:rStyle w:val="MdLink"/>
          </w:rPr>
          <w:t xml:space="preserve">project-logo metadata</w:t>
        </w:r>
      </w:hyperlink>
      <w:r>
        <w:t xml:space="preserve">below. Preserve existing</w:t>
      </w:r>
      <w:r>
        <w:br/>
        <w:t xml:space="preserve">branding on attached projects unless the user's request changes it. Mobile and Game retain their</w:t>
      </w:r>
      <w:r>
        <w:br/>
        <w:t xml:space="preserve">own branding requirements in</w:t>
      </w:r>
      <w:hyperlink w:history="1" r:id="rIdcd1r5tpwj9kidyxxzejew">
        <w:r>
          <w:rPr>
            <w:rStyle w:val="MdLink"/>
          </w:rPr>
          <w:t xml:space="preserve">Mobile</w:t>
        </w:r>
      </w:hyperlink>
      <w:r>
        <w:t xml:space="preserve"> and </w:t>
      </w:r>
      <w:hyperlink w:history="1" r:id="rId5qqczmt99rgkpzrdiimwh">
        <w:r>
          <w:rPr>
            <w:rStyle w:val="MdLink"/>
          </w:rPr>
          <w:t xml:space="preserve">Game sharing</w:t>
        </w:r>
      </w:hyperlink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Web logo artwork</w:t>
      </w:r>
    </w:p>
    <w:p>
      <w:pPr>
        <w:pStyle w:val="MdParagraph"/>
      </w:pPr>
      <w:r>
        <w:t xml:space="preserve">For a new logo, use one product-specific visual metaphor, two or three broad filled shapes,</w:t>
      </w:r>
      <w:r>
        <w:br/>
        <w:t xml:space="preserve">a strong silhouette, and intentional negative space. Default to flat solid brand colors and</w:t>
      </w:r>
      <w:r>
        <w:br/>
        <w:t xml:space="preserve">minimal geometry; follow supplied brand/style guidance. Avoid tiny details, text, gradients,</w:t>
      </w:r>
      <w:r>
        <w:br/>
        <w:t xml:space="preserve">textures, glow, shadows, bevels, 3D effects, and mockups unless explicitly requested.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For the project icon, request </w:t>
      </w:r>
      <w:r>
        <w:rPr>
          <w:rStyle w:val="MdStrong"/>
          <w:b/>
          <w:bCs/>
        </w:rPr>
        <w:t xml:space="preserve">an opaque, unmasked 1:1 square PNG with a full-bleed background</w:t>
      </w:r>
      <w:r>
        <w:rPr>
          <w:rStyle w:val="MdStrong"/>
          <w:b/>
          <w:bCs/>
        </w:rPr>
        <w:br/>
        <w:t xml:space="preserve">reaching all four edges and corners</w:t>
      </w:r>
      <w:r>
        <w:t xml:space="preserve">. Do not bake in rounded canvas corners, a circular crop,</w:t>
      </w:r>
      <w:r>
        <w:br/>
        <w:t xml:space="preserve">or a surrounding circle/rounded-square badge or inset tile. The display surface applies its</w:t>
      </w:r>
      <w:r>
        <w:br/>
        <w:t xml:space="preserve">own corner mask. Curves within the symbol are fine; the restriction is on the outer container.</w:t>
      </w:r>
      <w:r>
        <w:br/>
        <w:t xml:space="preserve">Center the symbol with comfortable clearance; that clearance must retain the background color,</w:t>
      </w:r>
      <w:r>
        <w:br/>
        <w:t xml:space="preserve">not transparent or contrasting outer padding. A standalone foreground mark for the header may</w:t>
      </w:r>
      <w:r>
        <w:br/>
        <w:t xml:space="preserve">use transparency; keep it separate from the full-square project icon.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For asynchronous generation, use the reserved URLs and keep building as described below.</w:t>
      </w:r>
      <w:r>
        <w:br/>
        <w:t xml:space="preserve">After the completion result arrives, inspect the logo at full size and at 24–48 px before the</w:t>
      </w:r>
      <w:r>
        <w:br/>
        <w:t xml:space="preserve">first checkpoint containing it: the silhouette and negative space must remain clear, and all</w:t>
      </w:r>
      <w:r>
        <w:br/>
        <w:t xml:space="preserve">four canvas corners must contain the background. If a completed image has a baked-in mask,</w:t>
      </w:r>
      <w:r>
        <w:br/>
        <w:t xml:space="preserve">unintended text, or artifacts, correct or regenerate that image, inspect the replacement, and</w:t>
      </w:r>
      <w:r>
        <w:br/>
        <w:t xml:space="preserve">update affected header, favicon, and</w:t>
      </w:r>
      <w:r>
        <w:rPr>
          <w:rStyle w:val="MdCode"/>
          <w:u w:val="single"/>
        </w:rPr>
        <w:t xml:space="preserve">logoUrl</w:t>
      </w:r>
      <w:r>
        <w:t xml:space="preserve"> references before checkpointing.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Project-logo metadata</w:t>
      </w:r>
    </w:p>
    <w:p>
      <w:pPr>
        <w:pStyle w:val="MdParagraph"/>
      </w:pPr>
      <w:r>
        <w:t xml:space="preserve">Web and Mobile use the same optional platform branding synchronization for Dashboard, Preview,</w:t>
      </w:r>
      <w:r>
        <w:br/>
        <w:t xml:space="preserve">and checkpoint cards. This does not replace a website favicon or an icon embedded in a native build.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Upload the logo with </w:t>
      </w:r>
      <w:r>
        <w:rPr>
          <w:rStyle w:val="MdCode"/>
          <w:u w:val="single"/>
        </w:rPr>
        <w:t xml:space="preserve">manus-upload-file &lt;logo-file&gt;</w:t>
      </w:r>
      <w:r>
        <w:t xml:space="preserve"> without </w:t>
      </w:r>
      <w:r>
        <w:rPr>
          <w:rStyle w:val="MdCode"/>
          <w:u w:val="single"/>
        </w:rPr>
        <w:t xml:space="preserve">--webdev</w:t>
      </w:r>
      <w:r>
        <w:t xml:space="preserve">unless its asset workflow</w:t>
      </w:r>
      <w:r>
        <w:br/>
        <w:t xml:space="preserve">already supplied a durable HTTPS URL. Before checkpointing, set that URL as a quoted</w:t>
      </w:r>
      <w:r>
        <w:rPr>
          <w:rStyle w:val="MdCode"/>
          <w:u w:val="single"/>
        </w:rPr>
        <w:t xml:space="preserve">logoUrl</w:t>
      </w:r>
      <w:r>
        <w:t xml:space="preserve">
literal in project-root </w:t>
      </w:r>
      <w:r>
        <w:rPr>
          <w:rStyle w:val="MdCode"/>
          <w:u w:val="single"/>
        </w:rPr>
        <w:t xml:space="preserve">app.config.ts</w:t>
      </w:r>
      <w:r>
        <w:t xml:space="preserve">. Preserve an existing file; if absent, create a minimal
</w:t>
      </w:r>
      <w:r>
        <w:rPr>
          <w:rStyle w:val="MdCode"/>
          <w:u w:val="single"/>
        </w:rPr>
        <w:t xml:space="preserve">export default { logoUrl: "&lt;actual uploaded HTTPS URL&gt;" }</w:t>
      </w:r>
      <w:r>
        <w:t xml:space="preserve">with the real returned URL. This file</w:t>
      </w:r>
      <w:r>
        <w:br/>
        <w:t xml:space="preserve">is a branding metadata input, not an Expo or framework requirement; do not import it into the</w:t>
      </w:r>
      <w:r>
        <w:br/>
        <w:t xml:space="preserve">application just for synchronization. Never invent a URL or leave the example placeholder.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checkpoint hook reads this literal from the accepted Git commit, not the working copy, and</w:t>
      </w:r>
      <w:r>
        <w:br/>
        <w:t xml:space="preserve">does not evaluate TypeScript or computed expressions. The URL must be HTTPS, without URL</w:t>
      </w:r>
      <w:r>
        <w:br/>
        <w:t xml:space="preserve">username/password or surrounding whitespace, and at most 2056 characters; the config file must</w:t>
      </w:r>
      <w:r>
        <w:br/>
        <w:t xml:space="preserve">not exceed 1 MiB. Neither a relative</w:t>
      </w:r>
      <w:r>
        <w:rPr>
          <w:rStyle w:val="MdCode"/>
          <w:u w:val="single"/>
        </w:rPr>
        <w:t xml:space="preserve">/manus-storage/...</w:t>
      </w:r>
      <w:r>
        <w:t xml:space="preserve">path nor a temporary signed download</w:t>
      </w:r>
      <w:r>
        <w:br/>
        <w:t xml:space="preserve">URL is a durable project Logo URL. See</w:t>
      </w:r>
      <w:hyperlink w:history="1" r:id="rIdl-q4pot4haiv9-3t3sh1w">
        <w:r>
          <w:rPr>
            <w:rStyle w:val="MdLink"/>
          </w:rPr>
          <w:t xml:space="preserve">storage</w:t>
        </w:r>
      </w:hyperlink>
      <w:r>
        <w:t xml:space="preserve"> for the upload lifecycle.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Logo metadata synchronization is best-effort and does not reject an otherwise valid checkpoint;</w:t>
      </w:r>
      <w:r>
        <w:br/>
        <w:t xml:space="preserve">that does not waive the Agent's branding delivery requirement. Missing or invalid metadata leaves</w:t>
      </w:r>
      <w:r>
        <w:br/>
        <w:t xml:space="preserve">the existing platform logo unchanged.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Generate the core visual assets up front</w:t>
      </w:r>
    </w:p>
    <w:p>
      <w:pPr>
        <w:pStyle w:val="MdParagraph"/>
      </w:pPr>
      <w:r>
        <w:t xml:space="preserve">For a newly initialized project (not an attached existing project), first decide whether custom</w:t>
      </w:r>
      <w:r>
        <w:br/>
        <w:t xml:space="preserve">imagery is materially part of the requested experience. Marketing, editorial, and consumer-facing</w:t>
      </w:r>
      <w:r>
        <w:br/>
        <w:t xml:space="preserve">surfaces often qualify even when the user did not explicitly request image files. Functional</w:t>
      </w:r>
      <w:r>
        <w:br/>
        <w:t xml:space="preserve">acceptance or test harnesses, internal/admin/diagnostic utilities, and data/control dashboards do</w:t>
      </w:r>
      <w:r>
        <w:br/>
        <w:t xml:space="preserve">not qualify unless the user explicitly asks for visual assets. Do not generate images merely</w:t>
      </w:r>
      <w:r>
        <w:br/>
        <w:t xml:space="preserve">because the project is new; when it does not qualify, skip additional image search and image</w:t>
      </w:r>
      <w:r>
        <w:br/>
        <w:t xml:space="preserve">generation beyond the required project branding above.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When the project qualifies, immediately after finishing </w:t>
      </w:r>
      <w:r>
        <w:rPr>
          <w:rStyle w:val="MdCode"/>
          <w:u w:val="single"/>
        </w:rPr>
        <w:t xml:space="preserve">ideas.md</w:t>
      </w:r>
      <w:r>
        <w:t xml:space="preserve">and before writing application</w:t>
      </w:r>
      <w:r>
        <w:br/>
        <w:t xml:space="preserve">code, discover and call the registered built-in</w:t>
      </w:r>
      <w:r>
        <w:rPr>
          <w:rStyle w:val="MdCode"/>
          <w:u w:val="single"/>
        </w:rPr>
        <w:t xml:space="preserve">generate_image</w:t>
      </w:r>
      <w:r>
        <w:t xml:space="preserve">tool. Generate only images that</w:t>
      </w:r>
      <w:r>
        <w:br/>
        <w:t xml:space="preserve">already have a concrete planned placement. If the user requested an exact count, generate exactly</w:t>
      </w:r>
      <w:r>
        <w:br/>
        <w:t xml:space="preserve">that count; otherwise use the smallest useful set—one hero image is often enough. Batch several</w:t>
      </w:r>
      <w:r>
        <w:br/>
        <w:t xml:space="preserve">images only when the plan has several distinct placements. Unused generation wastes time and</w:t>
      </w:r>
      <w:r>
        <w:br/>
        <w:t xml:space="preserve">credits. This is the Agent's build-time media tool; do not call the application's runtime</w:t>
      </w:r>
      <w:r>
        <w:br/>
        <w:t xml:space="preserve">ImageService API to create these assets.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Use generated images for the visually prominent, design-specific parts of the product: the</w:t>
      </w:r>
      <w:r>
        <w:br/>
        <w:t xml:space="preserve">hero, banner, key editorial illustration, and other signature moments. Include a bold brand</w:t>
      </w:r>
      <w:r>
        <w:br/>
        <w:t xml:space="preserve">symbol or icon when the project needs one; for Web branding, follow</w:t>
      </w:r>
      <w:hyperlink w:history="1" r:id="rIdtchqn5-favny3yumtjzz5">
        <w:r>
          <w:rPr>
            <w:rStyle w:val="MdLink"/>
          </w:rPr>
          <w:t xml:space="preserve">Web logo artwork</w:t>
        </w:r>
      </w:hyperlink>
      <w:r>
        <w:t xml:space="preserve"> and reuse the identity for the header and favicon.</w:t>
      </w:r>
    </w:p>
    <w:p>
      <w:pPr>
        <w:pStyle w:val="MdListItem"/>
        <w:numPr>
          <w:ilvl w:val="0"/>
          <w:numId w:val="3"/>
        </w:numPr>
      </w:pPr>
      <w:r>
        <w:t xml:space="preserve">Tailor every prompt to the chosen direction in </w:t>
      </w:r>
      <w:r>
        <w:rPr>
          <w:rStyle w:val="MdCode"/>
          <w:u w:val="single"/>
        </w:rPr>
        <w:t xml:space="preserve">ideas.md</w:t>
      </w:r>
      <w:r>
        <w:t xml:space="preserve">: describe the subject, composition,</w:t>
      </w:r>
      <w:r>
        <w:br/>
        <w:t xml:space="preserve">palette, lighting, texture, camera or illustration treatment, and intended placement. Do not</w:t>
      </w:r>
      <w:r>
        <w:br/>
        <w:t xml:space="preserve">generate generic stock-looking imagery.</w:t>
      </w:r>
    </w:p>
    <w:p>
      <w:pPr>
        <w:pStyle w:val="MdListItem"/>
        <w:numPr>
          <w:ilvl w:val="0"/>
          <w:numId w:val="3"/>
        </w:numPr>
      </w:pPr>
      <w:r>
        <w:t xml:space="preserve">Use image search only for factual or real-world subjects whose identity must be accurate, such as</w:t>
      </w:r>
      <w:r>
        <w:br/>
        <w:t xml:space="preserve">people, places, products, or events, or when the user explicitly requests a visual reference. Do</w:t>
      </w:r>
      <w:r>
        <w:br/>
        <w:t xml:space="preserve">not search for generic style references before generation—</w:t>
      </w:r>
      <w:r>
        <w:rPr>
          <w:rStyle w:val="MdCode"/>
          <w:u w:val="single"/>
        </w:rPr>
        <w:t xml:space="preserve">ideas.md</w:t>
      </w:r>
      <w:r>
        <w:t xml:space="preserve">is the design reference. Do</w:t>
      </w:r>
      <w:r>
        <w:br/>
        <w:t xml:space="preserve">not use a searched image as a shortcut for a custom hero, brand visual, or signature</w:t>
      </w:r>
      <w:r>
        <w:br/>
        <w:t xml:space="preserve">illustration.</w:t>
      </w:r>
    </w:p>
    <w:p>
      <w:pPr>
        <w:pStyle w:val="MdListItem"/>
        <w:numPr>
          <w:ilvl w:val="0"/>
          <w:numId w:val="3"/>
        </w:numPr>
      </w:pPr>
      <w:r>
        <w:t xml:space="preserve">If generation returns reserved URLs while work continues in the background, reference those URLs</w:t>
      </w:r>
      <w:r>
        <w:br/>
        <w:t xml:space="preserve">exactly as returned and keep building; do not poll or regenerate while generation is pending. Otherwise follow the</w:t>
      </w:r>
      <w:r>
        <w:br/>
        <w:t xml:space="preserve">returned tool contract. Never claim that a background image is ready before its completion</w:t>
      </w:r>
      <w:r>
        <w:br/>
        <w:t xml:space="preserve">result arrives.</w:t>
      </w:r>
    </w:p>
    <w:p>
      <w:pPr>
        <w:pStyle w:val="MdListItem"/>
        <w:numPr>
          <w:ilvl w:val="0"/>
          <w:numId w:val="3"/>
        </w:numPr>
      </w:pPr>
      <w:r>
        <w:t xml:space="preserve">Do not reuse one image across unrelated sections, and do not leave placeholder imagery in the</w:t>
      </w:r>
      <w:r>
        <w:br/>
        <w:t xml:space="preserve">delivered project.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</w:t>
      </w:r>
      <w:hyperlink w:history="1" r:id="rIdliw9prgo_-cdpur227e__">
        <w:r>
          <w:rPr>
            <w:rStyle w:val="MdLink"/>
          </w:rPr>
          <w:t xml:space="preserve">main skill</w:t>
        </w:r>
      </w:hyperlink>
      <w:r>
        <w:t xml:space="preserve">decides when visual checks are appropriate.</w:t>
      </w:r>
      <w:r>
        <w:br/>
        <w:t xml:space="preserve">The</w:t>
      </w:r>
      <w:r>
        <w:rPr>
          <w:rStyle w:val="MdCode"/>
          <w:u w:val="single"/>
        </w:rPr>
        <w:t xml:space="preserve">webdev.take_screenshot</w:t>
      </w:r>
      <w:r>
        <w:t xml:space="preserve"> tool description owns capture behavior and image inspection.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zrw-yxirwkvje6s0pvygn" Type="http://schemas.openxmlformats.org/officeDocument/2006/relationships/hyperlink" Target="#project-logo-metadata" TargetMode="External"/><Relationship Id="rIdcd1r5tpwj9kidyxxzejew" Type="http://schemas.openxmlformats.org/officeDocument/2006/relationships/hyperlink" Target="mobile.md" TargetMode="External"/><Relationship Id="rId5qqczmt99rgkpzrdiimwh" Type="http://schemas.openxmlformats.org/officeDocument/2006/relationships/hyperlink" Target="game-sharing.md" TargetMode="External"/><Relationship Id="rIdl-q4pot4haiv9-3t3sh1w" Type="http://schemas.openxmlformats.org/officeDocument/2006/relationships/hyperlink" Target="storage.md" TargetMode="External"/><Relationship Id="rIdtchqn5-favny3yumtjzz5" Type="http://schemas.openxmlformats.org/officeDocument/2006/relationships/hyperlink" Target="#web-logo-artwork" TargetMode="External"/><Relationship Id="rIdliw9prgo_-cdpur227e__" Type="http://schemas.openxmlformats.org/officeDocument/2006/relationships/hyperlink" Target="../SKILL.md#workflow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2026-10-05T17:43:07.192Z</dcterms:created>
  <dcterms:modified xsi:type="dcterms:W3CDTF">2026-10-05T17:43:07.192Z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