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4F7A9" w14:textId="77777777" w:rsidR="00EF4930" w:rsidRDefault="00EF4930" w:rsidP="00EF4930">
      <w:pPr>
        <w:pStyle w:val="Ttulo2"/>
        <w:jc w:val="center"/>
        <w:rPr>
          <w:rFonts w:eastAsia="Times New Roman" w:cs="Times New Roman"/>
          <w:color w:val="auto"/>
          <w:sz w:val="32"/>
        </w:rPr>
      </w:pPr>
      <w:r>
        <w:rPr>
          <w:rFonts w:ascii="Arial" w:eastAsia="Times New Roman" w:hAnsi="Arial" w:cs="Arial"/>
          <w:b w:val="0"/>
          <w:bCs w:val="0"/>
          <w:noProof/>
          <w:color w:val="1F497D" w:themeColor="text2"/>
          <w:kern w:val="36"/>
          <w:sz w:val="32"/>
          <w:lang w:val="es-ES"/>
        </w:rPr>
        <w:drawing>
          <wp:inline distT="0" distB="0" distL="0" distR="0" wp14:anchorId="2856DDDB" wp14:editId="2789E8DC">
            <wp:extent cx="405691" cy="604127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" cy="6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auto"/>
          <w:sz w:val="32"/>
        </w:rPr>
        <w:t xml:space="preserve">                                                                                           </w:t>
      </w:r>
      <w:r w:rsidRPr="0096401C">
        <w:rPr>
          <w:rFonts w:ascii="Arial" w:eastAsia="Times New Roman" w:hAnsi="Arial" w:cs="Arial"/>
          <w:b w:val="0"/>
          <w:bCs w:val="0"/>
          <w:noProof/>
          <w:color w:val="800000"/>
          <w:kern w:val="36"/>
          <w:sz w:val="32"/>
          <w:lang w:val="es-ES"/>
        </w:rPr>
        <w:drawing>
          <wp:inline distT="0" distB="0" distL="0" distR="0" wp14:anchorId="70B712A4" wp14:editId="3A530BCC">
            <wp:extent cx="598805" cy="598805"/>
            <wp:effectExtent l="0" t="0" r="10795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CC96" w14:textId="77777777" w:rsidR="00EF4930" w:rsidRPr="00EF4930" w:rsidRDefault="00EF4930" w:rsidP="00EF4930">
      <w:pPr>
        <w:pStyle w:val="Ttulo2"/>
        <w:jc w:val="center"/>
        <w:rPr>
          <w:rFonts w:eastAsia="Times New Roman" w:cs="Times New Roman"/>
          <w:color w:val="auto"/>
          <w:sz w:val="32"/>
        </w:rPr>
      </w:pPr>
      <w:proofErr w:type="spellStart"/>
      <w:r w:rsidRPr="00EF4930">
        <w:rPr>
          <w:rFonts w:eastAsia="Times New Roman" w:cs="Times New Roman"/>
          <w:color w:val="auto"/>
          <w:sz w:val="32"/>
        </w:rPr>
        <w:t>Call</w:t>
      </w:r>
      <w:proofErr w:type="spellEnd"/>
      <w:r w:rsidRPr="00EF4930">
        <w:rPr>
          <w:rFonts w:eastAsia="Times New Roman" w:cs="Times New Roman"/>
          <w:color w:val="auto"/>
          <w:sz w:val="32"/>
        </w:rPr>
        <w:t xml:space="preserve"> </w:t>
      </w:r>
      <w:proofErr w:type="spellStart"/>
      <w:r w:rsidRPr="00EF4930">
        <w:rPr>
          <w:rFonts w:eastAsia="Times New Roman" w:cs="Times New Roman"/>
          <w:color w:val="auto"/>
          <w:sz w:val="32"/>
        </w:rPr>
        <w:t>for</w:t>
      </w:r>
      <w:proofErr w:type="spellEnd"/>
      <w:r w:rsidRPr="00EF4930">
        <w:rPr>
          <w:rFonts w:eastAsia="Times New Roman" w:cs="Times New Roman"/>
          <w:color w:val="auto"/>
          <w:sz w:val="32"/>
        </w:rPr>
        <w:t xml:space="preserve"> </w:t>
      </w:r>
      <w:proofErr w:type="spellStart"/>
      <w:r w:rsidRPr="00EF4930">
        <w:rPr>
          <w:rFonts w:eastAsia="Times New Roman" w:cs="Times New Roman"/>
          <w:color w:val="auto"/>
          <w:sz w:val="32"/>
        </w:rPr>
        <w:t>Research</w:t>
      </w:r>
      <w:proofErr w:type="spellEnd"/>
      <w:r w:rsidRPr="00EF4930">
        <w:rPr>
          <w:rFonts w:eastAsia="Times New Roman" w:cs="Times New Roman"/>
          <w:color w:val="auto"/>
          <w:sz w:val="32"/>
        </w:rPr>
        <w:t xml:space="preserve">, Industrial, and </w:t>
      </w:r>
      <w:proofErr w:type="spellStart"/>
      <w:r w:rsidRPr="00EF4930">
        <w:rPr>
          <w:rFonts w:eastAsia="Times New Roman" w:cs="Times New Roman"/>
          <w:color w:val="auto"/>
          <w:sz w:val="32"/>
        </w:rPr>
        <w:t>Systems</w:t>
      </w:r>
      <w:proofErr w:type="spellEnd"/>
      <w:r w:rsidRPr="00EF4930">
        <w:rPr>
          <w:rFonts w:eastAsia="Times New Roman" w:cs="Times New Roman"/>
          <w:color w:val="auto"/>
          <w:sz w:val="32"/>
        </w:rPr>
        <w:t xml:space="preserve"> </w:t>
      </w:r>
      <w:proofErr w:type="spellStart"/>
      <w:r w:rsidRPr="00EF4930">
        <w:rPr>
          <w:rFonts w:eastAsia="Times New Roman" w:cs="Times New Roman"/>
          <w:color w:val="auto"/>
          <w:sz w:val="32"/>
        </w:rPr>
        <w:t>Papers</w:t>
      </w:r>
      <w:proofErr w:type="spellEnd"/>
      <w:r w:rsidRPr="00EF4930">
        <w:rPr>
          <w:rFonts w:eastAsia="Times New Roman" w:cs="Times New Roman"/>
          <w:color w:val="auto"/>
          <w:sz w:val="32"/>
        </w:rPr>
        <w:t xml:space="preserve">, Demos, PhD </w:t>
      </w:r>
      <w:proofErr w:type="spellStart"/>
      <w:r w:rsidRPr="00EF4930">
        <w:rPr>
          <w:rFonts w:eastAsia="Times New Roman" w:cs="Times New Roman"/>
          <w:color w:val="auto"/>
          <w:sz w:val="32"/>
        </w:rPr>
        <w:t>Showcases</w:t>
      </w:r>
      <w:proofErr w:type="spellEnd"/>
      <w:r w:rsidRPr="00EF4930">
        <w:rPr>
          <w:rFonts w:eastAsia="Times New Roman" w:cs="Times New Roman"/>
          <w:color w:val="auto"/>
          <w:sz w:val="32"/>
        </w:rPr>
        <w:t xml:space="preserve">, and </w:t>
      </w:r>
      <w:proofErr w:type="spellStart"/>
      <w:r w:rsidRPr="00EF4930">
        <w:rPr>
          <w:rFonts w:eastAsia="Times New Roman" w:cs="Times New Roman"/>
          <w:color w:val="auto"/>
          <w:sz w:val="32"/>
        </w:rPr>
        <w:t>Workshops</w:t>
      </w:r>
      <w:proofErr w:type="spellEnd"/>
    </w:p>
    <w:p w14:paraId="22BE6731" w14:textId="77777777" w:rsidR="00EF4930" w:rsidRPr="00EF4930" w:rsidRDefault="00EF4930" w:rsidP="00EF4930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proofErr w:type="spellStart"/>
      <w:r w:rsidRPr="00EF4930">
        <w:rPr>
          <w:rFonts w:ascii="Times" w:eastAsia="Times New Roman" w:hAnsi="Times" w:cs="Times New Roman"/>
          <w:b/>
          <w:bCs/>
        </w:rPr>
        <w:t>August</w:t>
      </w:r>
      <w:proofErr w:type="spellEnd"/>
      <w:r w:rsidRPr="00EF4930">
        <w:rPr>
          <w:rFonts w:ascii="Times" w:eastAsia="Times New Roman" w:hAnsi="Times" w:cs="Times New Roman"/>
          <w:b/>
          <w:bCs/>
        </w:rPr>
        <w:t xml:space="preserve"> 21-23, 2014</w:t>
      </w:r>
      <w:r w:rsidRPr="00EF4930">
        <w:rPr>
          <w:rFonts w:ascii="Times" w:eastAsia="Times New Roman" w:hAnsi="Times" w:cs="Times New Roman"/>
          <w:b/>
          <w:bCs/>
        </w:rPr>
        <w:br/>
      </w:r>
      <w:proofErr w:type="spellStart"/>
      <w:r w:rsidRPr="00EF4930">
        <w:rPr>
          <w:rFonts w:ascii="Times" w:eastAsia="Times New Roman" w:hAnsi="Times" w:cs="Times New Roman"/>
          <w:b/>
          <w:bCs/>
        </w:rPr>
        <w:t>Mexico</w:t>
      </w:r>
      <w:proofErr w:type="spellEnd"/>
      <w:r w:rsidRPr="00EF4930">
        <w:rPr>
          <w:rFonts w:ascii="Times" w:eastAsia="Times New Roman" w:hAnsi="Times" w:cs="Times New Roman"/>
          <w:b/>
          <w:bCs/>
        </w:rPr>
        <w:t xml:space="preserve"> </w:t>
      </w:r>
      <w:proofErr w:type="spellStart"/>
      <w:r w:rsidRPr="00EF4930">
        <w:rPr>
          <w:rFonts w:ascii="Times" w:eastAsia="Times New Roman" w:hAnsi="Times" w:cs="Times New Roman"/>
          <w:b/>
          <w:bCs/>
        </w:rPr>
        <w:t>city</w:t>
      </w:r>
      <w:proofErr w:type="spellEnd"/>
    </w:p>
    <w:p w14:paraId="7D898E53" w14:textId="77777777" w:rsidR="00EF4930" w:rsidRPr="00EF4930" w:rsidRDefault="00B00F17" w:rsidP="00EF4930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hyperlink r:id="rId8" w:history="1">
        <w:r w:rsidR="00041818" w:rsidRPr="0039471E">
          <w:rPr>
            <w:rStyle w:val="Hipervnculo"/>
            <w:rFonts w:ascii="Times" w:hAnsi="Times" w:cs="Times New Roman"/>
            <w:sz w:val="20"/>
            <w:szCs w:val="20"/>
          </w:rPr>
          <w:t>http://www.citelc.upiita.ipn.mx</w:t>
        </w:r>
      </w:hyperlink>
    </w:p>
    <w:p w14:paraId="212609F4" w14:textId="77777777" w:rsidR="00EF4930" w:rsidRPr="00EF4930" w:rsidRDefault="00EF4930" w:rsidP="00EF4930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EF4930">
        <w:rPr>
          <w:rFonts w:ascii="Times" w:hAnsi="Times" w:cs="Times New Roman"/>
          <w:b/>
          <w:bCs/>
          <w:sz w:val="20"/>
          <w:szCs w:val="20"/>
        </w:rPr>
        <w:t>Abstract</w:t>
      </w:r>
      <w:proofErr w:type="spellEnd"/>
      <w:r w:rsidRPr="00EF4930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EF4930">
        <w:rPr>
          <w:rFonts w:ascii="Times" w:hAnsi="Times" w:cs="Times New Roman"/>
          <w:b/>
          <w:bCs/>
          <w:sz w:val="20"/>
          <w:szCs w:val="20"/>
        </w:rPr>
        <w:t>Submission</w:t>
      </w:r>
      <w:proofErr w:type="spellEnd"/>
      <w:r w:rsidRPr="00EF4930">
        <w:rPr>
          <w:rFonts w:ascii="Times" w:hAnsi="Times" w:cs="Times New Roman"/>
          <w:b/>
          <w:bCs/>
          <w:sz w:val="20"/>
          <w:szCs w:val="20"/>
        </w:rPr>
        <w:t>:</w:t>
      </w:r>
      <w:r w:rsidRPr="00EF4930">
        <w:rPr>
          <w:rFonts w:ascii="Times" w:hAnsi="Times" w:cs="Times New Roman"/>
          <w:sz w:val="20"/>
          <w:szCs w:val="20"/>
        </w:rPr>
        <w:t> June 10, 2013 (</w:t>
      </w:r>
      <w:proofErr w:type="spellStart"/>
      <w:r w:rsidRPr="00EF4930">
        <w:rPr>
          <w:rFonts w:ascii="Times" w:hAnsi="Times" w:cs="Times New Roman"/>
          <w:sz w:val="20"/>
          <w:szCs w:val="20"/>
        </w:rPr>
        <w:t>Midnight</w:t>
      </w:r>
      <w:proofErr w:type="spellEnd"/>
      <w:r w:rsidRPr="00EF4930">
        <w:rPr>
          <w:rFonts w:ascii="Times" w:hAnsi="Times" w:cs="Times New Roman"/>
          <w:sz w:val="20"/>
          <w:szCs w:val="20"/>
        </w:rPr>
        <w:t xml:space="preserve"> PT)</w:t>
      </w:r>
    </w:p>
    <w:p w14:paraId="4B589C99" w14:textId="77777777" w:rsidR="00EF4930" w:rsidRPr="00EF4930" w:rsidRDefault="00EF4930" w:rsidP="00EF4930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EF4930">
        <w:rPr>
          <w:rFonts w:ascii="Times" w:hAnsi="Times" w:cs="Times New Roman"/>
          <w:b/>
          <w:bCs/>
          <w:sz w:val="20"/>
          <w:szCs w:val="20"/>
        </w:rPr>
        <w:t>Paper</w:t>
      </w:r>
      <w:proofErr w:type="spellEnd"/>
      <w:r w:rsidRPr="00EF4930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EF4930">
        <w:rPr>
          <w:rFonts w:ascii="Times" w:hAnsi="Times" w:cs="Times New Roman"/>
          <w:b/>
          <w:bCs/>
          <w:sz w:val="20"/>
          <w:szCs w:val="20"/>
        </w:rPr>
        <w:t>Submission</w:t>
      </w:r>
      <w:proofErr w:type="spellEnd"/>
      <w:r w:rsidRPr="00EF4930">
        <w:rPr>
          <w:rFonts w:ascii="Times" w:hAnsi="Times" w:cs="Times New Roman"/>
          <w:b/>
          <w:bCs/>
          <w:sz w:val="20"/>
          <w:szCs w:val="20"/>
        </w:rPr>
        <w:t>:</w:t>
      </w:r>
      <w:r w:rsidRPr="00EF4930">
        <w:rPr>
          <w:rFonts w:ascii="Times" w:hAnsi="Times" w:cs="Times New Roman"/>
          <w:sz w:val="20"/>
          <w:szCs w:val="20"/>
        </w:rPr>
        <w:t> June 22, 2014 (</w:t>
      </w:r>
      <w:proofErr w:type="spellStart"/>
      <w:r w:rsidRPr="00EF4930">
        <w:rPr>
          <w:rFonts w:ascii="Times" w:hAnsi="Times" w:cs="Times New Roman"/>
          <w:sz w:val="20"/>
          <w:szCs w:val="20"/>
        </w:rPr>
        <w:t>Midnight</w:t>
      </w:r>
      <w:proofErr w:type="spellEnd"/>
      <w:r w:rsidRPr="00EF4930">
        <w:rPr>
          <w:rFonts w:ascii="Times" w:hAnsi="Times" w:cs="Times New Roman"/>
          <w:sz w:val="20"/>
          <w:szCs w:val="20"/>
        </w:rPr>
        <w:t xml:space="preserve"> PT)</w:t>
      </w:r>
    </w:p>
    <w:p w14:paraId="217C73F3" w14:textId="77777777" w:rsidR="00EF4930" w:rsidRPr="00EF4930" w:rsidRDefault="00EF4930" w:rsidP="00EF4930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EF4930">
        <w:rPr>
          <w:rFonts w:ascii="Times" w:hAnsi="Times" w:cs="Times New Roman"/>
          <w:b/>
          <w:bCs/>
          <w:sz w:val="20"/>
          <w:szCs w:val="20"/>
        </w:rPr>
        <w:t>Acceptance</w:t>
      </w:r>
      <w:proofErr w:type="spellEnd"/>
      <w:r w:rsidRPr="00EF4930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EF4930">
        <w:rPr>
          <w:rFonts w:ascii="Times" w:hAnsi="Times" w:cs="Times New Roman"/>
          <w:b/>
          <w:bCs/>
          <w:sz w:val="20"/>
          <w:szCs w:val="20"/>
        </w:rPr>
        <w:t>Notification</w:t>
      </w:r>
      <w:proofErr w:type="spellEnd"/>
      <w:r w:rsidRPr="00EF4930">
        <w:rPr>
          <w:rFonts w:ascii="Times" w:hAnsi="Times" w:cs="Times New Roman"/>
          <w:b/>
          <w:bCs/>
          <w:sz w:val="20"/>
          <w:szCs w:val="20"/>
        </w:rPr>
        <w:t>:</w:t>
      </w:r>
      <w:r w:rsidRPr="00EF4930">
        <w:rPr>
          <w:rFonts w:ascii="Times" w:hAnsi="Times" w:cs="Times New Roman"/>
          <w:sz w:val="20"/>
          <w:szCs w:val="20"/>
        </w:rPr>
        <w:t> </w:t>
      </w:r>
      <w:proofErr w:type="spellStart"/>
      <w:r w:rsidRPr="00EF4930">
        <w:rPr>
          <w:rFonts w:ascii="Times" w:hAnsi="Times" w:cs="Times New Roman"/>
          <w:sz w:val="20"/>
          <w:szCs w:val="20"/>
        </w:rPr>
        <w:t>July</w:t>
      </w:r>
      <w:proofErr w:type="spellEnd"/>
      <w:r w:rsidRPr="00EF4930">
        <w:rPr>
          <w:rFonts w:ascii="Times" w:hAnsi="Times" w:cs="Times New Roman"/>
          <w:sz w:val="20"/>
          <w:szCs w:val="20"/>
        </w:rPr>
        <w:t xml:space="preserve"> 21, 2014</w:t>
      </w:r>
    </w:p>
    <w:p w14:paraId="4EE8D284" w14:textId="77777777" w:rsidR="005B0E9A" w:rsidRDefault="005B0E9A" w:rsidP="005B0E9A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r>
        <w:rPr>
          <w:rFonts w:ascii="Trebuchet MS" w:hAnsi="Trebuchet MS"/>
          <w:b/>
          <w:bCs/>
          <w:color w:val="4A3E29"/>
          <w:sz w:val="18"/>
          <w:szCs w:val="18"/>
        </w:rPr>
        <w:br/>
      </w:r>
      <w:proofErr w:type="spellStart"/>
      <w:r>
        <w:rPr>
          <w:rStyle w:val="Textoennegrita"/>
          <w:rFonts w:ascii="Trebuchet MS" w:hAnsi="Trebuchet MS"/>
          <w:color w:val="4A3E29"/>
          <w:sz w:val="18"/>
          <w:szCs w:val="18"/>
        </w:rPr>
        <w:t>Abstract</w:t>
      </w:r>
      <w:proofErr w:type="spellEnd"/>
      <w:r>
        <w:rPr>
          <w:rStyle w:val="Textoennegrita"/>
          <w:rFonts w:ascii="Trebuchet MS" w:hAnsi="Trebuchet MS"/>
          <w:color w:val="4A3E29"/>
          <w:sz w:val="18"/>
          <w:szCs w:val="18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4A3E29"/>
          <w:sz w:val="18"/>
          <w:szCs w:val="18"/>
        </w:rPr>
        <w:t>Submission</w:t>
      </w:r>
      <w:proofErr w:type="spellEnd"/>
      <w:r>
        <w:rPr>
          <w:rStyle w:val="Textoennegrita"/>
          <w:rFonts w:ascii="Trebuchet MS" w:hAnsi="Trebuchet MS"/>
          <w:color w:val="4A3E29"/>
          <w:sz w:val="18"/>
          <w:szCs w:val="18"/>
        </w:rPr>
        <w:t>:</w:t>
      </w:r>
      <w:r>
        <w:rPr>
          <w:rFonts w:ascii="Trebuchet MS" w:hAnsi="Trebuchet MS"/>
          <w:b/>
          <w:bCs/>
          <w:color w:val="5A554E"/>
          <w:sz w:val="18"/>
          <w:szCs w:val="18"/>
        </w:rPr>
        <w:t> June 10, 2013 (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Midnight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PT)</w:t>
      </w:r>
    </w:p>
    <w:p w14:paraId="54E0EFD6" w14:textId="77777777" w:rsidR="005B0E9A" w:rsidRDefault="005B0E9A" w:rsidP="005B0E9A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Style w:val="Textoennegrita"/>
          <w:rFonts w:ascii="Trebuchet MS" w:hAnsi="Trebuchet MS"/>
          <w:color w:val="4A3E29"/>
          <w:sz w:val="18"/>
          <w:szCs w:val="18"/>
        </w:rPr>
        <w:t>Paper</w:t>
      </w:r>
      <w:proofErr w:type="spellEnd"/>
      <w:r>
        <w:rPr>
          <w:rStyle w:val="Textoennegrita"/>
          <w:rFonts w:ascii="Trebuchet MS" w:hAnsi="Trebuchet MS"/>
          <w:color w:val="4A3E29"/>
          <w:sz w:val="18"/>
          <w:szCs w:val="18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4A3E29"/>
          <w:sz w:val="18"/>
          <w:szCs w:val="18"/>
        </w:rPr>
        <w:t>Submission</w:t>
      </w:r>
      <w:proofErr w:type="spellEnd"/>
      <w:r>
        <w:rPr>
          <w:rStyle w:val="Textoennegrita"/>
          <w:rFonts w:ascii="Trebuchet MS" w:hAnsi="Trebuchet MS"/>
          <w:color w:val="4A3E29"/>
          <w:sz w:val="18"/>
          <w:szCs w:val="18"/>
        </w:rPr>
        <w:t>:</w:t>
      </w:r>
      <w:r>
        <w:rPr>
          <w:rFonts w:ascii="Trebuchet MS" w:hAnsi="Trebuchet MS"/>
          <w:b/>
          <w:bCs/>
          <w:color w:val="5A554E"/>
          <w:sz w:val="18"/>
          <w:szCs w:val="18"/>
        </w:rPr>
        <w:t> June 22, 2014 (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Midnight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PT)</w:t>
      </w:r>
    </w:p>
    <w:p w14:paraId="545DD56F" w14:textId="77777777" w:rsidR="005B0E9A" w:rsidRDefault="005B0E9A" w:rsidP="005B0E9A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Style w:val="Textoennegrita"/>
          <w:rFonts w:ascii="Trebuchet MS" w:hAnsi="Trebuchet MS"/>
          <w:color w:val="4A3E29"/>
          <w:sz w:val="18"/>
          <w:szCs w:val="18"/>
        </w:rPr>
        <w:t>Acceptance</w:t>
      </w:r>
      <w:proofErr w:type="spellEnd"/>
      <w:r>
        <w:rPr>
          <w:rStyle w:val="Textoennegrita"/>
          <w:rFonts w:ascii="Trebuchet MS" w:hAnsi="Trebuchet MS"/>
          <w:color w:val="4A3E29"/>
          <w:sz w:val="18"/>
          <w:szCs w:val="18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4A3E29"/>
          <w:sz w:val="18"/>
          <w:szCs w:val="18"/>
        </w:rPr>
        <w:t>Notification</w:t>
      </w:r>
      <w:proofErr w:type="spellEnd"/>
      <w:r>
        <w:rPr>
          <w:rStyle w:val="Textoennegrita"/>
          <w:rFonts w:ascii="Trebuchet MS" w:hAnsi="Trebuchet MS"/>
          <w:color w:val="4A3E29"/>
          <w:sz w:val="18"/>
          <w:szCs w:val="18"/>
        </w:rPr>
        <w:t>:</w:t>
      </w:r>
      <w:r>
        <w:rPr>
          <w:rFonts w:ascii="Trebuchet MS" w:hAnsi="Trebuchet MS"/>
          <w:b/>
          <w:bCs/>
          <w:color w:val="5A554E"/>
          <w:sz w:val="18"/>
          <w:szCs w:val="18"/>
        </w:rPr>
        <w:t> 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July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21, 2014</w:t>
      </w:r>
    </w:p>
    <w:p w14:paraId="3FF086C2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pleased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announce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CITELC 2014,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first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edition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International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Congress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Telematics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Computing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Communications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CITELC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result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talks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workshops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celebrated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2012 and 2013,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where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professional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industrial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experiences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were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treated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specialists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graduates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from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computing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communications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telematics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field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096EA8EE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CITELC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aims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bringing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together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developers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users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entrepreneurs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practitioners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discuss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trend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topics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novelty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systems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based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telematics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computing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communications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fostering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interdisciplinary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discussions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aspects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around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fields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CITELC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provides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opportunities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exchange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new ideas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application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experiences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face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face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establish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business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relations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as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well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as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find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global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partners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future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collaborations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results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lead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significant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contributions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knowledge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up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date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scientific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fields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75536DE0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CITELC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provides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ideal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forum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where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academics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post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graduates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PHD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student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practitioners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can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their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latest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approaches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progress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that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covers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lastRenderedPageBreak/>
        <w:t>theoretical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conceptual,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design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implementation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aspects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telecommunications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computing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ranging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from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applications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models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user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interfaces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experiments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prototypes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students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entrepreneurs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practitioners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invited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their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contributions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CITELC 2014.</w:t>
      </w:r>
    </w:p>
    <w:p w14:paraId="1CAB2C27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included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Special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issue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"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Advances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Telematics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"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journal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"</w:t>
      </w:r>
      <w:hyperlink r:id="rId9" w:history="1">
        <w:proofErr w:type="spellStart"/>
        <w:r>
          <w:rPr>
            <w:rStyle w:val="Hipervnculo"/>
            <w:rFonts w:ascii="Trebuchet MS" w:hAnsi="Trebuchet MS"/>
            <w:b/>
            <w:bCs/>
            <w:color w:val="506C00"/>
            <w:sz w:val="18"/>
            <w:szCs w:val="18"/>
          </w:rPr>
          <w:t>Research</w:t>
        </w:r>
        <w:proofErr w:type="spellEnd"/>
        <w:r>
          <w:rPr>
            <w:rStyle w:val="Hipervnculo"/>
            <w:rFonts w:ascii="Trebuchet MS" w:hAnsi="Trebuchet MS"/>
            <w:b/>
            <w:bCs/>
            <w:color w:val="506C00"/>
            <w:sz w:val="18"/>
            <w:szCs w:val="18"/>
          </w:rPr>
          <w:t xml:space="preserve"> in Computing </w:t>
        </w:r>
        <w:proofErr w:type="spellStart"/>
        <w:r>
          <w:rPr>
            <w:rStyle w:val="Hipervnculo"/>
            <w:rFonts w:ascii="Trebuchet MS" w:hAnsi="Trebuchet MS"/>
            <w:b/>
            <w:bCs/>
            <w:color w:val="506C00"/>
            <w:sz w:val="18"/>
            <w:szCs w:val="18"/>
          </w:rPr>
          <w:t>Science</w:t>
        </w:r>
        <w:proofErr w:type="spellEnd"/>
      </w:hyperlink>
      <w:r>
        <w:rPr>
          <w:rFonts w:ascii="Trebuchet MS" w:hAnsi="Trebuchet MS"/>
          <w:b/>
          <w:bCs/>
          <w:color w:val="5A554E"/>
          <w:sz w:val="18"/>
          <w:szCs w:val="18"/>
        </w:rPr>
        <w:t>" (ISSN 1870-4069).</w:t>
      </w:r>
    </w:p>
    <w:p w14:paraId="6DC99EB8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Suggested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Telematics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Computing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Communications-related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topics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include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but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not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limited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following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:</w:t>
      </w:r>
    </w:p>
    <w:p w14:paraId="6ADAEEC7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Communications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Theory</w:t>
      </w:r>
      <w:proofErr w:type="spellEnd"/>
    </w:p>
    <w:p w14:paraId="6C0744E5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Data Security</w:t>
      </w:r>
    </w:p>
    <w:p w14:paraId="6DEB0817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Digital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Signal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Processing</w:t>
      </w:r>
      <w:proofErr w:type="spellEnd"/>
    </w:p>
    <w:p w14:paraId="6CA240C8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Digital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Communication</w:t>
      </w:r>
      <w:proofErr w:type="spellEnd"/>
    </w:p>
    <w:p w14:paraId="279C1E30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Cryptography</w:t>
      </w:r>
      <w:proofErr w:type="spellEnd"/>
    </w:p>
    <w:p w14:paraId="2B3ECFB6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Antennas</w:t>
      </w:r>
      <w:proofErr w:type="spellEnd"/>
    </w:p>
    <w:p w14:paraId="23B33C68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Cellular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Systems</w:t>
      </w:r>
      <w:proofErr w:type="spellEnd"/>
    </w:p>
    <w:p w14:paraId="2E21199B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Telephony</w:t>
      </w:r>
      <w:proofErr w:type="spellEnd"/>
    </w:p>
    <w:p w14:paraId="46E00F26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VoIP</w:t>
      </w:r>
      <w:proofErr w:type="spellEnd"/>
    </w:p>
    <w:p w14:paraId="1CB1F55B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Intelligent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Networks</w:t>
      </w:r>
    </w:p>
    <w:p w14:paraId="721E61A6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Protocols</w:t>
      </w:r>
      <w:proofErr w:type="spellEnd"/>
    </w:p>
    <w:p w14:paraId="129502FC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Networks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Telephony</w:t>
      </w:r>
      <w:proofErr w:type="spellEnd"/>
    </w:p>
    <w:p w14:paraId="79A043C0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Random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Access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Protocols</w:t>
      </w:r>
      <w:proofErr w:type="spellEnd"/>
    </w:p>
    <w:p w14:paraId="14542486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Wireless-Networking</w:t>
      </w:r>
      <w:proofErr w:type="spellEnd"/>
    </w:p>
    <w:p w14:paraId="7B09E13F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P2P-networks</w:t>
      </w:r>
    </w:p>
    <w:p w14:paraId="45133369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Sensor Networks</w:t>
      </w:r>
    </w:p>
    <w:p w14:paraId="0CA81100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Information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Theory</w:t>
      </w:r>
      <w:proofErr w:type="spellEnd"/>
    </w:p>
    <w:p w14:paraId="26A0D5EA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Data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Transmission</w:t>
      </w:r>
      <w:proofErr w:type="spellEnd"/>
    </w:p>
    <w:p w14:paraId="033B2C3B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Distributed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Systems</w:t>
      </w:r>
      <w:proofErr w:type="spellEnd"/>
    </w:p>
    <w:p w14:paraId="101C8C15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Social Networks</w:t>
      </w:r>
    </w:p>
    <w:p w14:paraId="3236C165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Augmented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Reality</w:t>
      </w:r>
      <w:proofErr w:type="spellEnd"/>
    </w:p>
    <w:p w14:paraId="79A62045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Mobile Computing</w:t>
      </w:r>
    </w:p>
    <w:p w14:paraId="7530FC70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Databases</w:t>
      </w:r>
      <w:proofErr w:type="spellEnd"/>
    </w:p>
    <w:p w14:paraId="73513AD0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Electronics</w:t>
      </w:r>
      <w:proofErr w:type="spellEnd"/>
    </w:p>
    <w:p w14:paraId="0E4A2D95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Microwaves</w:t>
      </w:r>
      <w:proofErr w:type="spellEnd"/>
    </w:p>
    <w:p w14:paraId="4EC375E2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Machine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Learning</w:t>
      </w:r>
      <w:proofErr w:type="spellEnd"/>
    </w:p>
    <w:p w14:paraId="3B8E4741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Time Series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prediction</w:t>
      </w:r>
      <w:proofErr w:type="spellEnd"/>
    </w:p>
    <w:p w14:paraId="5C504E85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Pattern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recognition</w:t>
      </w:r>
      <w:proofErr w:type="spellEnd"/>
    </w:p>
    <w:p w14:paraId="0FE13037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Big Data</w:t>
      </w:r>
    </w:p>
    <w:p w14:paraId="4D037709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Fuzzy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Logic</w:t>
      </w:r>
      <w:proofErr w:type="spellEnd"/>
    </w:p>
    <w:p w14:paraId="18FA71EF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Steganography</w:t>
      </w:r>
      <w:proofErr w:type="spellEnd"/>
    </w:p>
    <w:p w14:paraId="5AF1933F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Mobile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communication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networks</w:t>
      </w:r>
      <w:proofErr w:type="spellEnd"/>
    </w:p>
    <w:p w14:paraId="00AAC549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Homomorphic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Encryption</w:t>
      </w:r>
      <w:proofErr w:type="spellEnd"/>
    </w:p>
    <w:p w14:paraId="325F3C7D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Fully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Homomorphic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Encryption</w:t>
      </w:r>
      <w:proofErr w:type="spellEnd"/>
    </w:p>
    <w:p w14:paraId="0AA05F61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Searchable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Encryption</w:t>
      </w:r>
      <w:proofErr w:type="spellEnd"/>
    </w:p>
    <w:p w14:paraId="4577D4A8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Cloud Computing</w:t>
      </w:r>
    </w:p>
    <w:p w14:paraId="21260D02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Spatial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Semantics</w:t>
      </w:r>
      <w:proofErr w:type="spellEnd"/>
    </w:p>
    <w:p w14:paraId="4BCDCAF6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Artificial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Intelligence</w:t>
      </w:r>
      <w:proofErr w:type="spellEnd"/>
    </w:p>
    <w:p w14:paraId="30F012EA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Computer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Vision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Applications</w:t>
      </w:r>
      <w:proofErr w:type="spellEnd"/>
    </w:p>
    <w:p w14:paraId="051262CB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Distributed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Parallel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Algorithms</w:t>
      </w:r>
      <w:proofErr w:type="spellEnd"/>
    </w:p>
    <w:p w14:paraId="2D64B9AC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Geographic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Information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Systems</w:t>
      </w:r>
      <w:proofErr w:type="spellEnd"/>
    </w:p>
    <w:p w14:paraId="0C33D09B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Human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Computer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Interaction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Visualization</w:t>
      </w:r>
      <w:proofErr w:type="spellEnd"/>
    </w:p>
    <w:p w14:paraId="3AD68AF9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Location-Based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Services</w:t>
      </w:r>
      <w:proofErr w:type="spellEnd"/>
    </w:p>
    <w:p w14:paraId="539E42EE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Mobile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Systems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 and Vehicular Ad Hoc Networks</w:t>
      </w:r>
    </w:p>
    <w:p w14:paraId="797A8172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Web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Applications</w:t>
      </w:r>
      <w:proofErr w:type="spellEnd"/>
    </w:p>
    <w:p w14:paraId="6BC4DC36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Teoría de juegos en redes de comunicaciones</w:t>
      </w:r>
    </w:p>
    <w:p w14:paraId="7A40EFBC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Redes OFDMA</w:t>
      </w:r>
    </w:p>
    <w:p w14:paraId="283A03B2" w14:textId="77777777" w:rsidR="00FE1A91" w:rsidRDefault="00FE1A91" w:rsidP="00FE1A91">
      <w:pPr>
        <w:numPr>
          <w:ilvl w:val="0"/>
          <w:numId w:val="5"/>
        </w:numPr>
        <w:spacing w:before="100" w:beforeAutospacing="1" w:after="100" w:afterAutospacing="1" w:line="480" w:lineRule="auto"/>
        <w:ind w:left="0"/>
        <w:jc w:val="both"/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Spatio</w:t>
      </w:r>
      <w:proofErr w:type="spellEnd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 xml:space="preserve">-Temporal </w:t>
      </w:r>
      <w:proofErr w:type="spellStart"/>
      <w:r>
        <w:rPr>
          <w:rFonts w:ascii="Trebuchet MS" w:eastAsia="Times New Roman" w:hAnsi="Trebuchet MS" w:cs="Times New Roman"/>
          <w:b/>
          <w:bCs/>
          <w:color w:val="5A554E"/>
          <w:sz w:val="18"/>
          <w:szCs w:val="18"/>
        </w:rPr>
        <w:t>Systems</w:t>
      </w:r>
      <w:proofErr w:type="spellEnd"/>
    </w:p>
    <w:p w14:paraId="54AC9C01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Paper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Format</w:t>
      </w:r>
      <w:proofErr w:type="spellEnd"/>
    </w:p>
    <w:p w14:paraId="7CE9B21E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Manuscripts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should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submitted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PDF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format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formatted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using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camera-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ready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templates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available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at 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important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that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previous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related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appropriately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refereed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quality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originality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relevance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Program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Committee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considered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“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Best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Award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.”</w:t>
      </w:r>
    </w:p>
    <w:p w14:paraId="2C632E59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Research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Papers</w:t>
      </w:r>
      <w:proofErr w:type="spellEnd"/>
    </w:p>
    <w:p w14:paraId="73F5D323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Authors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invited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full, original,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unpublished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that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not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being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considered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publication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any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other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forum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limited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10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pages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addition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regular full-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length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Program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Committee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may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some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poster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presentation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central idea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which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maximum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4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pages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allowed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38B1D881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Industrial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Experience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Systems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Papers</w:t>
      </w:r>
      <w:proofErr w:type="spellEnd"/>
    </w:p>
    <w:p w14:paraId="19CBB132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Industrial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experience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systems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invited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that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describe original industrial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experiences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challenges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applications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as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well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as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systems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during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limited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10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pages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—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“(Industrial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)”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“(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Systems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)”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document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title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as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appropriate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Industrial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Experience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Systems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appear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365986F5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Ph.D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Dissertation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Showcase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Papers</w:t>
      </w:r>
      <w:proofErr w:type="spellEnd"/>
    </w:p>
    <w:p w14:paraId="239B3CE6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Ph.D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students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encouraged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their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Ph.D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contributions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-in-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progress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limited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6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pages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—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“(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Ph.D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Showcase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)”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title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Student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authors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able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summary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their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research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at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Successful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Ph.D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showcase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appear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157BF982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Demonstration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Papers</w:t>
      </w:r>
      <w:proofErr w:type="spellEnd"/>
    </w:p>
    <w:p w14:paraId="501F9B4F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Authors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invited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demo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describing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original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demonstrations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at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limited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4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pages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—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“(Demo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)”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title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demo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appear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6796108B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Presentation</w:t>
      </w:r>
      <w:proofErr w:type="spellEnd"/>
    </w:p>
    <w:p w14:paraId="0305A574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At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least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one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author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per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poster,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Ph.D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Dissertation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showcase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industrial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demo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must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register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attend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present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Otherwise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accepted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not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appear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published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0AA8F769" w14:textId="77777777" w:rsidR="00FE1A91" w:rsidRDefault="00FE1A91" w:rsidP="00FE1A91">
      <w:pPr>
        <w:pStyle w:val="Ttulo4"/>
        <w:rPr>
          <w:rFonts w:ascii="Trebuchet MS" w:eastAsia="Times New Roman" w:hAnsi="Trebuchet MS" w:cs="Times New Roman"/>
          <w:color w:val="5A554E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Workshop</w:t>
      </w:r>
      <w:proofErr w:type="spellEnd"/>
      <w:r>
        <w:rPr>
          <w:rFonts w:ascii="Trebuchet MS" w:eastAsia="Times New Roman" w:hAnsi="Trebuchet MS" w:cs="Times New Roman"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5A554E"/>
          <w:sz w:val="18"/>
          <w:szCs w:val="18"/>
        </w:rPr>
        <w:t>Proposals</w:t>
      </w:r>
      <w:proofErr w:type="spellEnd"/>
    </w:p>
    <w:p w14:paraId="0F282754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Workshops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held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August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20-22, 2014.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Workshop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proposals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are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be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submitted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PDF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format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to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Workshops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Chair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of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workshops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appear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in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conference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proceedings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.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Workshop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proposal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submission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deadline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May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20, 2014.</w:t>
      </w:r>
    </w:p>
    <w:p w14:paraId="1279841F" w14:textId="77777777" w:rsidR="00FE1A91" w:rsidRDefault="00FE1A91" w:rsidP="00FE1A91">
      <w:pPr>
        <w:pStyle w:val="NormalWeb"/>
        <w:spacing w:before="0" w:beforeAutospacing="0" w:line="480" w:lineRule="auto"/>
        <w:jc w:val="both"/>
        <w:rPr>
          <w:rFonts w:ascii="Trebuchet MS" w:hAnsi="Trebuchet MS"/>
          <w:b/>
          <w:bCs/>
          <w:color w:val="5A554E"/>
          <w:sz w:val="18"/>
          <w:szCs w:val="18"/>
        </w:rPr>
      </w:pPr>
      <w:r>
        <w:rPr>
          <w:rFonts w:ascii="Trebuchet MS" w:hAnsi="Trebuchet MS"/>
          <w:b/>
          <w:bCs/>
          <w:color w:val="5A554E"/>
          <w:sz w:val="18"/>
          <w:szCs w:val="18"/>
        </w:rPr>
        <w:t>*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Organizing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Committee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will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decide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any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matter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which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is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not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covered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by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this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call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for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b/>
          <w:bCs/>
          <w:color w:val="5A554E"/>
          <w:sz w:val="18"/>
          <w:szCs w:val="18"/>
        </w:rPr>
        <w:t>paper</w:t>
      </w:r>
      <w:proofErr w:type="spellEnd"/>
      <w:r>
        <w:rPr>
          <w:rFonts w:ascii="Trebuchet MS" w:hAnsi="Trebuchet MS"/>
          <w:b/>
          <w:bCs/>
          <w:color w:val="5A554E"/>
          <w:sz w:val="18"/>
          <w:szCs w:val="18"/>
        </w:rPr>
        <w:t>.</w:t>
      </w:r>
    </w:p>
    <w:p w14:paraId="4271F1D2" w14:textId="77777777" w:rsidR="005301BC" w:rsidRDefault="005301BC" w:rsidP="00FE1A91">
      <w:pPr>
        <w:pStyle w:val="NormalWeb"/>
        <w:spacing w:before="0" w:beforeAutospacing="0" w:line="480" w:lineRule="auto"/>
        <w:jc w:val="both"/>
      </w:pPr>
      <w:bookmarkStart w:id="0" w:name="_GoBack"/>
      <w:bookmarkEnd w:id="0"/>
    </w:p>
    <w:sectPr w:rsidR="005301BC" w:rsidSect="005301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B06"/>
    <w:multiLevelType w:val="multilevel"/>
    <w:tmpl w:val="1F6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14E14"/>
    <w:multiLevelType w:val="multilevel"/>
    <w:tmpl w:val="198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91DCB"/>
    <w:multiLevelType w:val="multilevel"/>
    <w:tmpl w:val="419A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84D79"/>
    <w:multiLevelType w:val="multilevel"/>
    <w:tmpl w:val="9C4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00D6D"/>
    <w:multiLevelType w:val="multilevel"/>
    <w:tmpl w:val="968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30"/>
    <w:rsid w:val="00041818"/>
    <w:rsid w:val="005301BC"/>
    <w:rsid w:val="005B0E9A"/>
    <w:rsid w:val="00EF4930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B3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9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EF493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F4930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EF49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493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F493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9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930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418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9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EF493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F4930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EF49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493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F493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9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930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41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itelc.upiita.ipn.mx" TargetMode="External"/><Relationship Id="rId9" Type="http://schemas.openxmlformats.org/officeDocument/2006/relationships/hyperlink" Target="http://www.micai.org/rc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883</Words>
  <Characters>4859</Characters>
  <Application>Microsoft Macintosh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migfel</dc:creator>
  <cp:keywords/>
  <dc:description/>
  <cp:lastModifiedBy>migfel</cp:lastModifiedBy>
  <cp:revision>2</cp:revision>
  <cp:lastPrinted>2014-04-25T23:10:00Z</cp:lastPrinted>
  <dcterms:created xsi:type="dcterms:W3CDTF">2014-04-25T23:14:00Z</dcterms:created>
  <dcterms:modified xsi:type="dcterms:W3CDTF">2014-04-25T23:14:00Z</dcterms:modified>
</cp:coreProperties>
</file>