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ote-dintention-et-projet-artistique"/>
    <w:p>
      <w:pPr>
        <w:pStyle w:val="Heading1"/>
      </w:pPr>
      <w:r>
        <w:t xml:space="preserve">Note d’intention et projet artistique</w:t>
      </w:r>
    </w:p>
    <w:bookmarkStart w:id="20" w:name="compagnie-poivre-sens"/>
    <w:p>
      <w:pPr>
        <w:pStyle w:val="Heading2"/>
      </w:pPr>
      <w:r>
        <w:t xml:space="preserve">Compagnie</w:t>
      </w:r>
      <w:r>
        <w:t xml:space="preserve"> </w:t>
      </w:r>
      <w:r>
        <w:rPr>
          <w:bCs/>
          <w:b/>
        </w:rPr>
        <w:t xml:space="preserve">Poivre &amp; Sens</w:t>
      </w:r>
    </w:p>
    <w:p>
      <w:pPr>
        <w:pStyle w:val="FirstParagraph"/>
      </w:pPr>
      <w:r>
        <w:rPr>
          <w:iCs/>
          <w:i/>
        </w:rPr>
        <w:t xml:space="preserve">Danse contemporaine · Contact-improvisation · Musique improvisée</w:t>
      </w:r>
    </w:p>
    <w:p>
      <w:r>
        <w:pict>
          <v:rect style="width:0;height:1.5pt" o:hralign="center" o:hrstd="t" o:hr="t"/>
        </w:pict>
      </w:r>
    </w:p>
    <w:bookmarkEnd w:id="20"/>
    <w:bookmarkStart w:id="21" w:name="une-rencontre"/>
    <w:p>
      <w:pPr>
        <w:pStyle w:val="Heading2"/>
      </w:pPr>
      <w:r>
        <w:t xml:space="preserve">Une rencontre</w:t>
      </w:r>
    </w:p>
    <w:p>
      <w:pPr>
        <w:pStyle w:val="FirstParagraph"/>
      </w:pPr>
      <w:r>
        <w:rPr>
          <w:bCs/>
          <w:b/>
        </w:rPr>
        <w:t xml:space="preserve">Poivre &amp; Sens</w:t>
      </w:r>
      <w:r>
        <w:t xml:space="preserve"> </w:t>
      </w:r>
      <w:r>
        <w:t xml:space="preserve">est née de la rencontre de deux artistes, d’un corps et d’un son, d’une main qui écoute et d’une oreille qui se déplace. Ambre Lavignac, danseuse et pédagogue du mouvement, et Ewen d’Aviau, luthier-musicien et danseur, ont tissé ensemble une pratique commune au carrefour de la danse contemporaine, de l’improvisation de contact et de la musique improvisée.</w:t>
      </w:r>
    </w:p>
    <w:p>
      <w:pPr>
        <w:pStyle w:val="BodyText"/>
      </w:pPr>
      <w:r>
        <w:t xml:space="preserve">Ce qui unit leurs univers, c’est la qualité de présence : être là, pleinement, dans l’instant d’une rencontre — entre deux corps, entre un corps et un instrument, entre une sensation et une image, entre ce qui est attendu et ce qui surgit.</w:t>
      </w:r>
    </w:p>
    <w:p>
      <w:r>
        <w:pict>
          <v:rect style="width:0;height:1.5pt" o:hralign="center" o:hrstd="t" o:hr="t"/>
        </w:pict>
      </w:r>
    </w:p>
    <w:bookmarkEnd w:id="21"/>
    <w:bookmarkStart w:id="25" w:name="un-horizon-artistique"/>
    <w:p>
      <w:pPr>
        <w:pStyle w:val="Heading2"/>
      </w:pPr>
      <w:r>
        <w:t xml:space="preserve">Un horizon artistique</w:t>
      </w:r>
    </w:p>
    <w:p>
      <w:pPr>
        <w:pStyle w:val="FirstParagraph"/>
      </w:pPr>
      <w:r>
        <w:t xml:space="preserve">La compagnie explore les espaces de porosité entre le mouvement et le son, entre la structure et le lâcher-prise, entre la transmission d’un savoir et l’ouverture à l’inconnu. Ses créations ne cherchent pas à illustrer ni à démontrer, mais à</w:t>
      </w:r>
      <w:r>
        <w:t xml:space="preserve"> </w:t>
      </w:r>
      <w:r>
        <w:rPr>
          <w:iCs/>
          <w:i/>
        </w:rPr>
        <w:t xml:space="preserve">habiter</w:t>
      </w:r>
      <w:r>
        <w:t xml:space="preserve"> </w:t>
      </w:r>
      <w:r>
        <w:t xml:space="preserve">— à faire exister sur scène une qualité de vie partagée.</w:t>
      </w:r>
    </w:p>
    <w:p>
      <w:pPr>
        <w:pStyle w:val="BodyText"/>
      </w:pPr>
      <w:r>
        <w:t xml:space="preserve">Les propositions artistiques de</w:t>
      </w:r>
      <w:r>
        <w:t xml:space="preserve"> </w:t>
      </w:r>
      <w:r>
        <w:rPr>
          <w:bCs/>
          <w:b/>
        </w:rPr>
        <w:t xml:space="preserve">Poivre &amp; Sens</w:t>
      </w:r>
      <w:r>
        <w:t xml:space="preserve"> </w:t>
      </w:r>
      <w:r>
        <w:t xml:space="preserve">s’articulent autour de trois axes :</w:t>
      </w:r>
    </w:p>
    <w:bookmarkStart w:id="22" w:name="la-création-chorégraphique-et-musicale"/>
    <w:p>
      <w:pPr>
        <w:pStyle w:val="Heading3"/>
      </w:pPr>
      <w:r>
        <w:t xml:space="preserve">1. La création chorégraphique et musicale</w:t>
      </w:r>
    </w:p>
    <w:p>
      <w:pPr>
        <w:pStyle w:val="FirstParagraph"/>
      </w:pPr>
      <w:r>
        <w:t xml:space="preserve">Des pièces scéniques courtes ou longues, en duo ou avec des artistes invités, où la frontière entre la composition musicale et la partition corporelle s’efface. Le musicien se déplace, la danseuse émet, le son se fait matière, le corps se fait résonance.</w:t>
      </w:r>
    </w:p>
    <w:p>
      <w:pPr>
        <w:pStyle w:val="BodyText"/>
      </w:pPr>
      <w:r>
        <w:t xml:space="preserve">Les œuvres s’inspirent :</w:t>
      </w:r>
      <w:r>
        <w:t xml:space="preserve"> </w:t>
      </w:r>
      <w:r>
        <w:t xml:space="preserve">- Du</w:t>
      </w:r>
      <w:r>
        <w:t xml:space="preserve"> </w:t>
      </w:r>
      <w:r>
        <w:rPr>
          <w:bCs/>
          <w:b/>
        </w:rPr>
        <w:t xml:space="preserve">Tao</w:t>
      </w:r>
      <w:r>
        <w:t xml:space="preserve"> </w:t>
      </w:r>
      <w:r>
        <w:t xml:space="preserve">et de la philosophie des éléments — fluidité, transformation, vacuité.</w:t>
      </w:r>
      <w:r>
        <w:t xml:space="preserve"> </w:t>
      </w:r>
      <w:r>
        <w:t xml:space="preserve">- Des</w:t>
      </w:r>
      <w:r>
        <w:t xml:space="preserve"> </w:t>
      </w:r>
      <w:r>
        <w:rPr>
          <w:bCs/>
          <w:b/>
        </w:rPr>
        <w:t xml:space="preserve">méridiens</w:t>
      </w:r>
      <w:r>
        <w:t xml:space="preserve"> </w:t>
      </w:r>
      <w:r>
        <w:t xml:space="preserve">et de l’énergie corporelle — circuits invisibles, flux, points de relâchement.</w:t>
      </w:r>
      <w:r>
        <w:t xml:space="preserve"> </w:t>
      </w:r>
      <w:r>
        <w:t xml:space="preserve">- De l’</w:t>
      </w:r>
      <w:r>
        <w:rPr>
          <w:bCs/>
          <w:b/>
        </w:rPr>
        <w:t xml:space="preserve">aïkido</w:t>
      </w:r>
      <w:r>
        <w:t xml:space="preserve"> </w:t>
      </w:r>
      <w:r>
        <w:t xml:space="preserve">— redirection, non-résistance, accord avec la force de l’autre.</w:t>
      </w:r>
      <w:r>
        <w:t xml:space="preserve"> </w:t>
      </w:r>
      <w:r>
        <w:t xml:space="preserve">- De la</w:t>
      </w:r>
      <w:r>
        <w:t xml:space="preserve"> </w:t>
      </w:r>
      <w:r>
        <w:rPr>
          <w:bCs/>
          <w:b/>
        </w:rPr>
        <w:t xml:space="preserve">lutherie</w:t>
      </w:r>
      <w:r>
        <w:t xml:space="preserve"> </w:t>
      </w:r>
      <w:r>
        <w:t xml:space="preserve">— l’instrument comme prolongement du corps, la fabrication comme geste artistique.</w:t>
      </w:r>
    </w:p>
    <w:bookmarkEnd w:id="22"/>
    <w:bookmarkStart w:id="23" w:name="limprovisation-comme-forme"/>
    <w:p>
      <w:pPr>
        <w:pStyle w:val="Heading3"/>
      </w:pPr>
      <w:r>
        <w:t xml:space="preserve">2. L’improvisation comme forme</w:t>
      </w:r>
    </w:p>
    <w:p>
      <w:pPr>
        <w:pStyle w:val="FirstParagraph"/>
      </w:pPr>
      <w:r>
        <w:t xml:space="preserve">La compagnie conçoit l’improvisation non pas comme une absence de forme, mais comme une forme en devenir. Elle organise des</w:t>
      </w:r>
      <w:r>
        <w:t xml:space="preserve"> </w:t>
      </w:r>
      <w:r>
        <w:rPr>
          <w:iCs/>
          <w:i/>
        </w:rPr>
        <w:t xml:space="preserve">jams</w:t>
      </w:r>
      <w:r>
        <w:t xml:space="preserve"> </w:t>
      </w:r>
      <w:r>
        <w:t xml:space="preserve">ouvertes au public (contact-improvisation et musique improvisée), des laboratoires de recherche artistique et des performances situées dans des espaces non conventionnels : parcs, friches industrielles, espaces naturels.</w:t>
      </w:r>
    </w:p>
    <w:bookmarkEnd w:id="23"/>
    <w:bookmarkStart w:id="24" w:name="la-pédagogie-du-sensible"/>
    <w:p>
      <w:pPr>
        <w:pStyle w:val="Heading3"/>
      </w:pPr>
      <w:r>
        <w:t xml:space="preserve">3. La pédagogie du sensible</w:t>
      </w:r>
    </w:p>
    <w:p>
      <w:pPr>
        <w:pStyle w:val="FirstParagraph"/>
      </w:pPr>
      <w:r>
        <w:t xml:space="preserve">L’enseignement est au cœur du projet. Ambre et Ewen transmettent leurs pratiques à travers :</w:t>
      </w:r>
      <w:r>
        <w:t xml:space="preserve"> </w:t>
      </w:r>
      <w:r>
        <w:t xml:space="preserve">- Des</w:t>
      </w:r>
      <w:r>
        <w:t xml:space="preserve"> </w:t>
      </w:r>
      <w:r>
        <w:rPr>
          <w:bCs/>
          <w:b/>
        </w:rPr>
        <w:t xml:space="preserve">stages de contact-improvisation</w:t>
      </w:r>
      <w:r>
        <w:t xml:space="preserve"> </w:t>
      </w:r>
      <w:r>
        <w:t xml:space="preserve">pour tous niveaux.</w:t>
      </w:r>
      <w:r>
        <w:t xml:space="preserve"> </w:t>
      </w:r>
      <w:r>
        <w:t xml:space="preserve">- Des</w:t>
      </w:r>
      <w:r>
        <w:t xml:space="preserve"> </w:t>
      </w:r>
      <w:r>
        <w:rPr>
          <w:bCs/>
          <w:b/>
        </w:rPr>
        <w:t xml:space="preserve">ateliers de mouvement somatique</w:t>
      </w:r>
      <w:r>
        <w:t xml:space="preserve"> </w:t>
      </w:r>
      <w:r>
        <w:t xml:space="preserve">inspirés du Tao et du Body-Mind Centering.</w:t>
      </w:r>
      <w:r>
        <w:t xml:space="preserve"> </w:t>
      </w:r>
      <w:r>
        <w:t xml:space="preserve">- Des</w:t>
      </w:r>
      <w:r>
        <w:t xml:space="preserve"> </w:t>
      </w:r>
      <w:r>
        <w:rPr>
          <w:bCs/>
          <w:b/>
        </w:rPr>
        <w:t xml:space="preserve">ateliers de musique improvisée</w:t>
      </w:r>
      <w:r>
        <w:t xml:space="preserve"> </w:t>
      </w:r>
      <w:r>
        <w:t xml:space="preserve">pour danseurs et musiciens.</w:t>
      </w:r>
      <w:r>
        <w:t xml:space="preserve"> </w:t>
      </w:r>
      <w:r>
        <w:t xml:space="preserve">- Des</w:t>
      </w:r>
      <w:r>
        <w:t xml:space="preserve"> </w:t>
      </w:r>
      <w:r>
        <w:rPr>
          <w:bCs/>
          <w:b/>
        </w:rPr>
        <w:t xml:space="preserve">résidences pédagogiques</w:t>
      </w:r>
      <w:r>
        <w:t xml:space="preserve"> </w:t>
      </w:r>
      <w:r>
        <w:t xml:space="preserve">en milieu scolaire, médico-social ou en entreprise.</w:t>
      </w:r>
    </w:p>
    <w:p>
      <w:r>
        <w:pict>
          <v:rect style="width:0;height:1.5pt" o:hralign="center" o:hrstd="t" o:hr="t"/>
        </w:pict>
      </w:r>
    </w:p>
    <w:bookmarkEnd w:id="24"/>
    <w:bookmarkEnd w:id="25"/>
    <w:bookmarkStart w:id="26" w:name="références-et-influences"/>
    <w:p>
      <w:pPr>
        <w:pStyle w:val="Heading2"/>
      </w:pPr>
      <w:r>
        <w:t xml:space="preserve">Références et influences</w:t>
      </w:r>
    </w:p>
    <w:p>
      <w:pPr>
        <w:numPr>
          <w:ilvl w:val="0"/>
          <w:numId w:val="1001"/>
        </w:numPr>
        <w:pStyle w:val="Compact"/>
      </w:pPr>
      <w:r>
        <w:rPr>
          <w:bCs/>
          <w:b/>
        </w:rPr>
        <w:t xml:space="preserve">Steve Paxton, Lisa Nelson</w:t>
      </w:r>
      <w:r>
        <w:t xml:space="preserve"> </w:t>
      </w:r>
      <w:r>
        <w:t xml:space="preserve">— fondateurs du contact-improvisation</w:t>
      </w:r>
    </w:p>
    <w:p>
      <w:pPr>
        <w:numPr>
          <w:ilvl w:val="0"/>
          <w:numId w:val="1001"/>
        </w:numPr>
        <w:pStyle w:val="Compact"/>
      </w:pPr>
      <w:r>
        <w:rPr>
          <w:bCs/>
          <w:b/>
        </w:rPr>
        <w:t xml:space="preserve">Anna Halprin, Thomas Hanna</w:t>
      </w:r>
      <w:r>
        <w:t xml:space="preserve"> </w:t>
      </w:r>
      <w:r>
        <w:t xml:space="preserve">— éducation somatique et danse thérapie</w:t>
      </w:r>
    </w:p>
    <w:p>
      <w:pPr>
        <w:numPr>
          <w:ilvl w:val="0"/>
          <w:numId w:val="1001"/>
        </w:numPr>
        <w:pStyle w:val="Compact"/>
      </w:pPr>
      <w:r>
        <w:rPr>
          <w:bCs/>
          <w:b/>
        </w:rPr>
        <w:t xml:space="preserve">John Cage, Derek Bailey</w:t>
      </w:r>
      <w:r>
        <w:t xml:space="preserve"> </w:t>
      </w:r>
      <w:r>
        <w:t xml:space="preserve">— improvisation musicale et indétermination</w:t>
      </w:r>
    </w:p>
    <w:p>
      <w:pPr>
        <w:numPr>
          <w:ilvl w:val="0"/>
          <w:numId w:val="1001"/>
        </w:numPr>
        <w:pStyle w:val="Compact"/>
      </w:pPr>
      <w:r>
        <w:rPr>
          <w:bCs/>
          <w:b/>
        </w:rPr>
        <w:t xml:space="preserve">Huangdi Neijing</w:t>
      </w:r>
      <w:r>
        <w:t xml:space="preserve"> </w:t>
      </w:r>
      <w:r>
        <w:t xml:space="preserve">(Classique de médecine interne) — philosophie du corps et des méridiens</w:t>
      </w:r>
    </w:p>
    <w:p>
      <w:pPr>
        <w:numPr>
          <w:ilvl w:val="0"/>
          <w:numId w:val="1001"/>
        </w:numPr>
        <w:pStyle w:val="Compact"/>
      </w:pPr>
      <w:r>
        <w:rPr>
          <w:bCs/>
          <w:b/>
        </w:rPr>
        <w:t xml:space="preserve">Ueshiba Morihei</w:t>
      </w:r>
      <w:r>
        <w:t xml:space="preserve"> </w:t>
      </w:r>
      <w:r>
        <w:t xml:space="preserve">— fondateur de l’aïkido</w:t>
      </w:r>
    </w:p>
    <w:p>
      <w:pPr>
        <w:numPr>
          <w:ilvl w:val="0"/>
          <w:numId w:val="1001"/>
        </w:numPr>
        <w:pStyle w:val="Compact"/>
      </w:pPr>
      <w:r>
        <w:rPr>
          <w:bCs/>
          <w:b/>
        </w:rPr>
        <w:t xml:space="preserve">Peter Szendy, Jean-Luc Nancy</w:t>
      </w:r>
      <w:r>
        <w:t xml:space="preserve"> </w:t>
      </w:r>
      <w:r>
        <w:t xml:space="preserve">— pensée du corps sonore</w:t>
      </w:r>
    </w:p>
    <w:p>
      <w:r>
        <w:pict>
          <v:rect style="width:0;height:1.5pt" o:hralign="center" o:hrstd="t" o:hr="t"/>
        </w:pict>
      </w:r>
    </w:p>
    <w:bookmarkEnd w:id="26"/>
    <w:bookmarkStart w:id="27" w:name="esthétique"/>
    <w:p>
      <w:pPr>
        <w:pStyle w:val="Heading2"/>
      </w:pPr>
      <w:r>
        <w:t xml:space="preserve">Esthétique</w:t>
      </w:r>
    </w:p>
    <w:p>
      <w:pPr>
        <w:pStyle w:val="FirstParagraph"/>
      </w:pPr>
      <w:r>
        <w:t xml:space="preserve">Les créations de la compagnie privilégient la</w:t>
      </w:r>
      <w:r>
        <w:t xml:space="preserve"> </w:t>
      </w:r>
      <w:r>
        <w:rPr>
          <w:bCs/>
          <w:b/>
        </w:rPr>
        <w:t xml:space="preserve">sobriété scénographique</w:t>
      </w:r>
      <w:r>
        <w:t xml:space="preserve"> </w:t>
      </w:r>
      <w:r>
        <w:t xml:space="preserve">: peu d’accessoires, une lumière travaillée dans ses qualités de matière (diffuse, rasante, traversante), des sons produits en direct (instruments acoustiques, voix, objets). La présence des artistes est mise en premier plan.</w:t>
      </w:r>
    </w:p>
    <w:p>
      <w:pPr>
        <w:pStyle w:val="BodyText"/>
      </w:pPr>
      <w:r>
        <w:t xml:space="preserve">La compagnie croit en l’</w:t>
      </w:r>
      <w:r>
        <w:rPr>
          <w:bCs/>
          <w:b/>
        </w:rPr>
        <w:t xml:space="preserve">artisanat du spectacle</w:t>
      </w:r>
      <w:r>
        <w:t xml:space="preserve"> </w:t>
      </w:r>
      <w:r>
        <w:t xml:space="preserve">: chaque instrument est potentiellement fabriqué ou modifié par Ewen, chaque costume ou accessoire est pensé en rapport avec la matière corporelle.</w:t>
      </w:r>
    </w:p>
    <w:p>
      <w:r>
        <w:pict>
          <v:rect style="width:0;height:1.5pt" o:hralign="center" o:hrstd="t" o:hr="t"/>
        </w:pict>
      </w:r>
    </w:p>
    <w:bookmarkEnd w:id="27"/>
    <w:bookmarkStart w:id="28" w:name="axes-de-diffusion"/>
    <w:p>
      <w:pPr>
        <w:pStyle w:val="Heading2"/>
      </w:pPr>
      <w:r>
        <w:t xml:space="preserve">Axes de diffusion</w:t>
      </w:r>
    </w:p>
    <w:p>
      <w:pPr>
        <w:numPr>
          <w:ilvl w:val="0"/>
          <w:numId w:val="1002"/>
        </w:numPr>
        <w:pStyle w:val="Compact"/>
      </w:pPr>
      <w:r>
        <w:rPr>
          <w:bCs/>
          <w:b/>
        </w:rPr>
        <w:t xml:space="preserve">Festivals</w:t>
      </w:r>
      <w:r>
        <w:t xml:space="preserve"> </w:t>
      </w:r>
      <w:r>
        <w:t xml:space="preserve">de danse contemporaine, contact-improvisation et musique improvisée (France et Europe)</w:t>
      </w:r>
    </w:p>
    <w:p>
      <w:pPr>
        <w:numPr>
          <w:ilvl w:val="0"/>
          <w:numId w:val="1002"/>
        </w:numPr>
        <w:pStyle w:val="Compact"/>
      </w:pPr>
      <w:r>
        <w:rPr>
          <w:bCs/>
          <w:b/>
        </w:rPr>
        <w:t xml:space="preserve">Théâtres et scènes labellisées</w:t>
      </w:r>
      <w:r>
        <w:t xml:space="preserve"> </w:t>
      </w:r>
      <w:r>
        <w:t xml:space="preserve">accueillant les écritures chorégraphiques émergentes</w:t>
      </w:r>
    </w:p>
    <w:p>
      <w:pPr>
        <w:numPr>
          <w:ilvl w:val="0"/>
          <w:numId w:val="1002"/>
        </w:numPr>
        <w:pStyle w:val="Compact"/>
      </w:pPr>
      <w:r>
        <w:rPr>
          <w:bCs/>
          <w:b/>
        </w:rPr>
        <w:t xml:space="preserve">Lieux non conventionnels</w:t>
      </w:r>
      <w:r>
        <w:t xml:space="preserve"> </w:t>
      </w:r>
      <w:r>
        <w:t xml:space="preserve">: musées, bibliothèques, espaces naturels, ateliers d’artistes</w:t>
      </w:r>
    </w:p>
    <w:p>
      <w:pPr>
        <w:numPr>
          <w:ilvl w:val="0"/>
          <w:numId w:val="1002"/>
        </w:numPr>
        <w:pStyle w:val="Compact"/>
      </w:pPr>
      <w:r>
        <w:rPr>
          <w:bCs/>
          <w:b/>
        </w:rPr>
        <w:t xml:space="preserve">Établissements scolaires et structures socioculturelles</w:t>
      </w:r>
      <w:r>
        <w:t xml:space="preserve"> </w:t>
      </w:r>
      <w:r>
        <w:t xml:space="preserve">pour les ateliers pédagogiques</w:t>
      </w:r>
    </w:p>
    <w:p>
      <w:r>
        <w:pict>
          <v:rect style="width:0;height:1.5pt" o:hralign="center" o:hrstd="t" o:hr="t"/>
        </w:pict>
      </w:r>
    </w:p>
    <w:bookmarkEnd w:id="28"/>
    <w:bookmarkStart w:id="29" w:name="la-compagnie-en-bref"/>
    <w:p>
      <w:pPr>
        <w:pStyle w:val="Heading2"/>
      </w:pPr>
      <w:r>
        <w:t xml:space="preserve">La compagnie en bref</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Nom</w:t>
            </w:r>
          </w:p>
        </w:tc>
        <w:tc>
          <w:tcPr/>
          <w:p>
            <w:pPr>
              <w:pStyle w:val="Compact"/>
              <w:jc w:val="left"/>
            </w:pPr>
            <w:r>
              <w:t xml:space="preserve">Poivre &amp; Sens</w:t>
            </w:r>
          </w:p>
        </w:tc>
      </w:tr>
      <w:tr>
        <w:tc>
          <w:tcPr/>
          <w:p>
            <w:pPr>
              <w:pStyle w:val="Compact"/>
              <w:jc w:val="left"/>
            </w:pPr>
            <w:r>
              <w:rPr>
                <w:bCs/>
                <w:b/>
              </w:rPr>
              <w:t xml:space="preserve">Forme juridique</w:t>
            </w:r>
          </w:p>
        </w:tc>
        <w:tc>
          <w:tcPr/>
          <w:p>
            <w:pPr>
              <w:pStyle w:val="Compact"/>
              <w:jc w:val="left"/>
            </w:pPr>
            <w:r>
              <w:t xml:space="preserve">Association loi 1901</w:t>
            </w:r>
          </w:p>
        </w:tc>
      </w:tr>
      <w:tr>
        <w:tc>
          <w:tcPr/>
          <w:p>
            <w:pPr>
              <w:pStyle w:val="Compact"/>
              <w:jc w:val="left"/>
            </w:pPr>
            <w:r>
              <w:rPr>
                <w:bCs/>
                <w:b/>
              </w:rPr>
              <w:t xml:space="preserve">Siège social</w:t>
            </w:r>
          </w:p>
        </w:tc>
        <w:tc>
          <w:tcPr/>
          <w:p>
            <w:pPr>
              <w:pStyle w:val="Compact"/>
              <w:jc w:val="left"/>
            </w:pPr>
            <w:r>
              <w:rPr>
                <w:iCs/>
                <w:i/>
              </w:rPr>
              <w:t xml:space="preserve">(à compléter)</w:t>
            </w:r>
          </w:p>
        </w:tc>
      </w:tr>
      <w:tr>
        <w:tc>
          <w:tcPr/>
          <w:p>
            <w:pPr>
              <w:pStyle w:val="Compact"/>
              <w:jc w:val="left"/>
            </w:pPr>
            <w:r>
              <w:rPr>
                <w:bCs/>
                <w:b/>
              </w:rPr>
              <w:t xml:space="preserve">Direction artistique</w:t>
            </w:r>
          </w:p>
        </w:tc>
        <w:tc>
          <w:tcPr/>
          <w:p>
            <w:pPr>
              <w:pStyle w:val="Compact"/>
              <w:jc w:val="left"/>
            </w:pPr>
            <w:r>
              <w:t xml:space="preserve">Ambre Lavignac &amp; Ewen d’Aviau</w:t>
            </w:r>
          </w:p>
        </w:tc>
      </w:tr>
      <w:tr>
        <w:tc>
          <w:tcPr/>
          <w:p>
            <w:pPr>
              <w:pStyle w:val="Compact"/>
              <w:jc w:val="left"/>
            </w:pPr>
            <w:r>
              <w:rPr>
                <w:bCs/>
                <w:b/>
              </w:rPr>
              <w:t xml:space="preserve">Disciplines</w:t>
            </w:r>
          </w:p>
        </w:tc>
        <w:tc>
          <w:tcPr/>
          <w:p>
            <w:pPr>
              <w:pStyle w:val="Compact"/>
              <w:jc w:val="left"/>
            </w:pPr>
            <w:r>
              <w:t xml:space="preserve">Danse contemporaine, contact-improvisation, musique improvisée, pratiques somatiques</w:t>
            </w:r>
          </w:p>
        </w:tc>
      </w:tr>
      <w:tr>
        <w:tc>
          <w:tcPr/>
          <w:p>
            <w:pPr>
              <w:pStyle w:val="Compact"/>
              <w:jc w:val="left"/>
            </w:pPr>
            <w:r>
              <w:rPr>
                <w:bCs/>
                <w:b/>
              </w:rPr>
              <w:t xml:space="preserve">Contact</w:t>
            </w:r>
          </w:p>
        </w:tc>
        <w:tc>
          <w:tcPr/>
          <w:p>
            <w:pPr>
              <w:pStyle w:val="Compact"/>
              <w:jc w:val="left"/>
            </w:pPr>
            <w:r>
              <w:rPr>
                <w:iCs/>
                <w:i/>
              </w:rPr>
              <w:t xml:space="preserve">(à compléter)</w:t>
            </w:r>
          </w:p>
        </w:tc>
      </w:tr>
    </w:tbl>
    <w:p>
      <w:r>
        <w:pict>
          <v:rect style="width:0;height:1.5pt" o:hralign="center" o:hrstd="t" o:hr="t"/>
        </w:pict>
      </w:r>
    </w:p>
    <w:p>
      <w:pPr>
        <w:pStyle w:val="FirstParagraph"/>
      </w:pPr>
      <w:r>
        <w:rPr>
          <w:iCs/>
          <w:i/>
        </w:rPr>
        <w:t xml:space="preserve">« Le corps sait ce que l’esprit cherche encore. »</w:t>
      </w:r>
    </w:p>
    <w:bookmarkEnd w:id="29"/>
    <w:bookmarkEnd w:id="30"/>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Calibri" w:hAnsi="Calibri"/>
      <w:b w:val="0"/>
      <w:color w:val="40404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Calibri" w:asciiTheme="majorHAnsi" w:cstheme="majorBidi" w:eastAsiaTheme="majorEastAsia" w:hAnsi="Calibri" w:hAnsiTheme="majorHAnsi"/>
      <w:b/>
      <w:bCs/>
      <w:color w:val="1F396B"/>
      <w:sz w:val="32"/>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F396B"/>
      <w:sz w:val="26"/>
      <w:szCs w:val="28"/>
    </w:rPr>
  </w:style>
  <w:style w:styleId="Heading3" w:type="paragraph">
    <w:name w:val="Heading 3"/>
    <w:basedOn w:val="Normal"/>
    <w:next w:val="BodyText"/>
    <w:uiPriority w:val="9"/>
    <w:unhideWhenUsed/>
    <w:qFormat/>
    <w:pPr>
      <w:keepNext/>
      <w:keepLines/>
      <w:spacing w:after="80" w:before="200"/>
      <w:outlineLvl w:val="2"/>
    </w:pPr>
    <w:rPr>
      <w:rFonts w:ascii="Calibri" w:asciiTheme="majorHAnsi" w:cstheme="majorBidi" w:eastAsiaTheme="majorEastAsia" w:hAnsi="Calibri" w:hAnsiTheme="majorHAnsi"/>
      <w:b/>
      <w:bCs/>
      <w:color w:val="8B1A1A"/>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2026-03-25T14:09:33Z</dcterms:created>
  <dcterms:modified xsi:type="dcterms:W3CDTF">2026-03-25T14:09:33Z</dcterms:modified>
</cp:coreProperties>
</file>

<file path=docProps/custom.xml><?xml version="1.0" encoding="utf-8"?>
<Properties xmlns="http://schemas.openxmlformats.org/officeDocument/2006/custom-properties" xmlns:vt="http://schemas.openxmlformats.org/officeDocument/2006/docPropsVTypes"/>
</file>