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60" w:line="276"/>
        <w:ind w:left="2977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Виробник: ТОВ "НВК "ЛАБОРА"</w:t>
      </w:r>
    </w:p>
    <w:p>
      <w:pPr>
        <w:spacing w:before="60" w:line="276"/>
        <w:ind w:left="2977" w:right="242"/>
      </w:pPr>
      <w:r>
        <w:drawing>
          <wp:anchor distT="0" distB="0" distL="0" distR="0" simplePos="0" allowOverlap="1" behindDoc="0" locked="0" layoutInCell="1" relativeHeight="400050">
            <wp:simplePos x="0" y="0"/>
            <wp:positionH relativeFrom="column">
              <wp:posOffset>-65946</wp:posOffset>
            </wp:positionH>
            <wp:positionV relativeFrom="paragraph">
              <wp:posOffset>95574</wp:posOffset>
            </wp:positionV>
            <wp:extent cx="1390650" cy="400050"/>
            <wp:effectExtent t="0" r="0" b="0" l="0"/>
            <wp:wrapTopAndBottom distT="0" distB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0650" cy="400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ЄДРПОУ 41426918 Україна, Волинська обл., Луцький р-н, с. Гірка Полонка вул. Горохівська, 63 В.</w:t>
      </w:r>
    </w:p>
    <w:p>
      <w:pPr>
        <w:spacing w:after="0" w:before="0" w:line="276"/>
        <w:ind w:left="2977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Тел: +380956903071</w:t>
      </w:r>
    </w:p>
    <w:p>
      <w:pPr>
        <w:spacing w:after="0" w:before="0" w:line="276"/>
        <w:ind w:left="2977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Сайт: </w:t>
      </w:r>
      <w:hyperlink w:history="1" r:id="rIdyzvmeatrgw-hyligyjbeh">
        <w:r>
          <w:rPr>
            <w:rFonts w:ascii="Times New Roman" w:cs="Times New Roman" w:eastAsia="Times New Roman" w:hAnsi="Times New Roman"/>
            <w:color w:val="0563C1"/>
            <w:sz w:val="28"/>
            <w:szCs w:val="28"/>
            <w:u w:val="single"/>
          </w:rPr>
          <w:t xml:space="preserve">https://labora.com.ua</w:t>
        </w:r>
      </w:hyperlink>
      <w:r>
        <w:rPr>
          <w:rFonts w:ascii="Times New Roman" w:cs="Times New Roman" w:eastAsia="Times New Roman" w:hAnsi="Times New Roman"/>
          <w:sz w:val="28"/>
          <w:szCs w:val="28"/>
        </w:rPr>
        <w:t xml:space="preserve">.</w:t>
      </w:r>
    </w:p>
    <w:p>
      <w:pPr>
        <w:spacing w:before="240" w:line="276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Технічний паспорт виробу:</w:t>
      </w:r>
    </w:p>
    <w:p>
      <w:pPr>
        <w:spacing w:after="120" w:line="276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Лабораторно-демонстраційний набір "Кінематика та динаміка"</w:t>
      </w:r>
    </w:p>
    <w:p>
      <w:pPr>
        <w:spacing w:after="120"/>
        <w:jc w:val="center"/>
      </w:pPr>
      <w:r>
        <w:drawing>
          <wp:inline distT="0" distB="0" distL="0" distR="0">
            <wp:extent cx="3619500" cy="2695575"/>
            <wp:effectExtent t="0" r="0" b="0" l="0"/>
            <wp:docPr id="1" name="photo" descr="Лабораторно-демонстраційний набір Кінематика та динаміка" title="Лабораторно-демонстраційний набір Кінематика та динамік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 w:before="240" w:line="276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1. ПРИЗНАЧЕННЯ</w:t>
      </w:r>
    </w:p>
    <w:p>
      <w:pPr>
        <w:spacing w:after="80" w:line="276"/>
        <w:ind w:firstLine="567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Лабораторно-демонстраційний набір «Кінематика та динаміка» (далі – виріб) призначений для проведення навчальних експериментів та демонстрацій із розділів «Механіка» та «Динаміка» відповідно до авторської програми чи підручника, у проєктній діяльності учнів, а також в умовах домашнього та дистанційного навчання.</w:t>
      </w:r>
    </w:p>
    <w:p>
      <w:pPr>
        <w:spacing w:after="80" w:line="276"/>
        <w:ind w:firstLine="567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Виріб дозволяє повністю забезпечити фізичні кабінети, лабораторії та навчальні приміщення базовими (і не тільки) навчальними експериментами з розділів «Механіка» та «Динаміка», які використовуються у шкільній програмі, у тому числі проводити фронтальні лабораторні роботи в обсязі, встановленому державними навчальними стандартами з фізики.</w:t>
      </w:r>
    </w:p>
    <w:p>
      <w:pPr>
        <w:spacing w:after="80" w:line="276"/>
        <w:ind w:firstLine="567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Комплектація виробу дозволяє провести не менше ніж 18 лабораторних або демонстраційних робіт: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Визначення ціни поділки шкали вимірювального приладу (лабораторна робота).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Вимірювання об’єму твердих тіл, рідин і сипких матеріалів.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Вимірювання розмірів малих тіл.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Вимірювання періоду обертання, обертової частоти та швидкості тіла по колу.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Дослідження коливань нитяного маятника.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Визначення густини твердого тіла та рідини.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Дослідження пружних властивостей тіл.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Визначення коефіцієнта тертя ковзання.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Визначення коефіцієнта корисної дії (ККД) похилої площини.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Визначення прискорення руху тіла при рівноприскореному русі.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Вимірювання сил.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Дослідження рівноваги тіл під дією кількох сил.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Вимірювання середньої швидкості руху тіла.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Визначення центра мас плоских фігур.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Дослідження пружного удару двох тіл.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Вивчення закону збереження механічної енергії.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Виготовлення маятника і визначення періоду його коливань.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Дослідження коливань тіла на пружині.</w:t>
      </w:r>
    </w:p>
    <w:p>
      <w:pPr>
        <w:keepNext/>
        <w:spacing w:after="120" w:before="240" w:line="276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2. ОСНОВНІ ТЕХНІЧНІ ХАРАКТЕРИСТИКИ</w:t>
      </w:r>
    </w:p>
    <w:p>
      <w:pPr>
        <w:pStyle w:val="ListParagraph"/>
        <w:numPr>
          <w:ilvl w:val="0"/>
          <w:numId w:val="3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Тип виробу: навчальний лабораторно-демонстраційний набір для експериментів і демонстрацій;</w:t>
      </w:r>
    </w:p>
    <w:p>
      <w:pPr>
        <w:pStyle w:val="ListParagraph"/>
        <w:numPr>
          <w:ilvl w:val="0"/>
          <w:numId w:val="3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Розділи курсу фізики: «Механіка» та «Динаміка»;</w:t>
      </w:r>
    </w:p>
    <w:p>
      <w:pPr>
        <w:pStyle w:val="ListParagraph"/>
        <w:numPr>
          <w:ilvl w:val="0"/>
          <w:numId w:val="3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Кількість елементів набору: понад тридцять;</w:t>
      </w:r>
    </w:p>
    <w:p>
      <w:pPr>
        <w:pStyle w:val="ListParagraph"/>
        <w:numPr>
          <w:ilvl w:val="0"/>
          <w:numId w:val="3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Розміщення елементів: горизонтально на столі або предметному столику;</w:t>
      </w:r>
    </w:p>
    <w:p>
      <w:pPr>
        <w:pStyle w:val="ListParagraph"/>
        <w:numPr>
          <w:ilvl w:val="0"/>
          <w:numId w:val="3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Матеріал окремих модулів: АБС-пластик, безпечний для здоров’я;</w:t>
      </w:r>
    </w:p>
    <w:p>
      <w:pPr>
        <w:pStyle w:val="ListParagraph"/>
        <w:numPr>
          <w:ilvl w:val="0"/>
          <w:numId w:val="3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Вимірювальні засоби: електронні ваги (до 200 г), датчик ваги (тензодатчик) на 10 кг, динамометр, штангенциркуль, стрічка-метр;</w:t>
      </w:r>
    </w:p>
    <w:p>
      <w:pPr>
        <w:pStyle w:val="ListParagraph"/>
        <w:numPr>
          <w:ilvl w:val="0"/>
          <w:numId w:val="3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Упаковка: елементи набору поміщено в пластикові бокси;</w:t>
      </w:r>
    </w:p>
    <w:p>
      <w:pPr>
        <w:pStyle w:val="ListParagraph"/>
        <w:numPr>
          <w:ilvl w:val="0"/>
          <w:numId w:val="3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Температура експлуатації та зберігання виробу – від +5° до +35 °С;</w:t>
      </w:r>
    </w:p>
    <w:p>
      <w:pPr>
        <w:pStyle w:val="ListParagraph"/>
        <w:numPr>
          <w:ilvl w:val="0"/>
          <w:numId w:val="3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Оптимальний рівень вологості для зберігання та використання виробу – не більше 80 %.</w:t>
      </w:r>
    </w:p>
    <w:p>
      <w:pPr>
        <w:keepNext/>
        <w:spacing w:after="120" w:before="240" w:line="276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3. КОМПЛЕКТНІСТЬ</w:t>
      </w:r>
    </w:p>
    <w:p>
      <w:pPr>
        <w:spacing w:after="80" w:line="276"/>
        <w:ind w:firstLine="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До складу набору входять елементи, наведені в таблиці: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5400"/>
        <w:gridCol w:w="1500"/>
        <w:gridCol w:w="1700"/>
      </w:tblGrid>
      <w:tr>
        <w:trPr>
          <w:tblHeader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  <w:t xml:space="preserve">№</w:t>
            </w:r>
          </w:p>
        </w:tc>
        <w:tc>
          <w:tcPr>
            <w:tcW w:type="dxa" w:w="5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  <w:t xml:space="preserve">Найменування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  <w:t xml:space="preserve">Одиниця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  <w:t xml:space="preserve">Кількість</w:t>
            </w:r>
          </w:p>
        </w:tc>
      </w:tr>
      <w:t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1</w:t>
            </w:r>
          </w:p>
        </w:tc>
        <w:tc>
          <w:tcPr>
            <w:tcW w:type="dxa" w:w="5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Динамометр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шт.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1</w:t>
            </w:r>
          </w:p>
        </w:tc>
      </w:tr>
      <w:t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2</w:t>
            </w:r>
          </w:p>
        </w:tc>
        <w:tc>
          <w:tcPr>
            <w:tcW w:type="dxa" w:w="5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Штангенциркуль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шт.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1</w:t>
            </w:r>
          </w:p>
        </w:tc>
      </w:tr>
      <w:t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3</w:t>
            </w:r>
          </w:p>
        </w:tc>
        <w:tc>
          <w:tcPr>
            <w:tcW w:type="dxa" w:w="5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Стрічка-метр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шт.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1</w:t>
            </w:r>
          </w:p>
        </w:tc>
      </w:tr>
      <w:t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4</w:t>
            </w:r>
          </w:p>
        </w:tc>
        <w:tc>
          <w:tcPr>
            <w:tcW w:type="dxa" w:w="5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Набір кульок з різних матеріалів (5 шт.)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набір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1</w:t>
            </w:r>
          </w:p>
        </w:tc>
      </w:tr>
      <w:t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5</w:t>
            </w:r>
          </w:p>
        </w:tc>
        <w:tc>
          <w:tcPr>
            <w:tcW w:type="dxa" w:w="5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Набір тіл правильної геометричної форми з різних матеріалів (3 шт.)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набір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1</w:t>
            </w:r>
          </w:p>
        </w:tc>
      </w:tr>
      <w:t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6</w:t>
            </w:r>
          </w:p>
        </w:tc>
        <w:tc>
          <w:tcPr>
            <w:tcW w:type="dxa" w:w="5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Набір важків (5 шт.)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набір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1</w:t>
            </w:r>
          </w:p>
        </w:tc>
      </w:tr>
      <w:t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7</w:t>
            </w:r>
          </w:p>
        </w:tc>
        <w:tc>
          <w:tcPr>
            <w:tcW w:type="dxa" w:w="5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Набір пружин різної жорсткості (5 шт.)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набір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1</w:t>
            </w:r>
          </w:p>
        </w:tc>
      </w:tr>
      <w:t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8</w:t>
            </w:r>
          </w:p>
        </w:tc>
        <w:tc>
          <w:tcPr>
            <w:tcW w:type="dxa" w:w="5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Ваги електронні, 200 г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шт.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1</w:t>
            </w:r>
          </w:p>
        </w:tc>
      </w:tr>
      <w:t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9</w:t>
            </w:r>
          </w:p>
        </w:tc>
        <w:tc>
          <w:tcPr>
            <w:tcW w:type="dxa" w:w="5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Набір гуми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набір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1</w:t>
            </w:r>
          </w:p>
        </w:tc>
      </w:tr>
      <w:t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10</w:t>
            </w:r>
          </w:p>
        </w:tc>
        <w:tc>
          <w:tcPr>
            <w:tcW w:type="dxa" w:w="5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Блоки рухомі і нерухомі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шт.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2</w:t>
            </w:r>
          </w:p>
        </w:tc>
      </w:tr>
      <w:t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11</w:t>
            </w:r>
          </w:p>
        </w:tc>
        <w:tc>
          <w:tcPr>
            <w:tcW w:type="dxa" w:w="5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Трибометр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шт.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1</w:t>
            </w:r>
          </w:p>
        </w:tc>
      </w:tr>
      <w:t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12</w:t>
            </w:r>
          </w:p>
        </w:tc>
        <w:tc>
          <w:tcPr>
            <w:tcW w:type="dxa" w:w="5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Легкорухомі візки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шт.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2</w:t>
            </w:r>
          </w:p>
        </w:tc>
      </w:tr>
      <w:t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13</w:t>
            </w:r>
          </w:p>
        </w:tc>
        <w:tc>
          <w:tcPr>
            <w:tcW w:type="dxa" w:w="5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Набір плоских фігур для визначення центра мас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набір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1</w:t>
            </w:r>
          </w:p>
        </w:tc>
      </w:tr>
      <w:t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14</w:t>
            </w:r>
          </w:p>
        </w:tc>
        <w:tc>
          <w:tcPr>
            <w:tcW w:type="dxa" w:w="5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Нитка або шнурок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шт.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1</w:t>
            </w:r>
          </w:p>
        </w:tc>
      </w:tr>
      <w:t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15</w:t>
            </w:r>
          </w:p>
        </w:tc>
        <w:tc>
          <w:tcPr>
            <w:tcW w:type="dxa" w:w="5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Лава розбірна з кріпленнями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компл.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1</w:t>
            </w:r>
          </w:p>
        </w:tc>
      </w:tr>
      <w:t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16</w:t>
            </w:r>
          </w:p>
        </w:tc>
        <w:tc>
          <w:tcPr>
            <w:tcW w:type="dxa" w:w="5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Датчик ваги (тензодатчик), 10 кг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шт.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1</w:t>
            </w:r>
          </w:p>
        </w:tc>
      </w:tr>
      <w:t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17</w:t>
            </w:r>
          </w:p>
        </w:tc>
        <w:tc>
          <w:tcPr>
            <w:tcW w:type="dxa" w:w="5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Фотоворота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шт.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2</w:t>
            </w:r>
          </w:p>
        </w:tc>
      </w:tr>
      <w:t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18</w:t>
            </w:r>
          </w:p>
        </w:tc>
        <w:tc>
          <w:tcPr>
            <w:tcW w:type="dxa" w:w="5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Ложемент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шт.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1</w:t>
            </w:r>
          </w:p>
        </w:tc>
      </w:tr>
      <w:t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19</w:t>
            </w:r>
          </w:p>
        </w:tc>
        <w:tc>
          <w:tcPr>
            <w:tcW w:type="dxa" w:w="5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Паспорт виробу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шт.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1</w:t>
            </w:r>
          </w:p>
        </w:tc>
      </w:tr>
      <w:t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20</w:t>
            </w:r>
          </w:p>
        </w:tc>
        <w:tc>
          <w:tcPr>
            <w:tcW w:type="dxa" w:w="5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Методичні настанови щодо використання набору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шт.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1</w:t>
            </w:r>
          </w:p>
        </w:tc>
      </w:tr>
    </w:tbl>
    <w:p>
      <w:pPr>
        <w:keepNext/>
        <w:spacing w:after="120" w:before="240" w:line="276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4. ТРАНСПОРТУВАННЯ ТА ЗБЕРІГАННЯ</w:t>
      </w:r>
    </w:p>
    <w:p>
      <w:pPr>
        <w:pStyle w:val="ListParagraph"/>
        <w:numPr>
          <w:ilvl w:val="0"/>
          <w:numId w:val="3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Зберігати в сухому місці, уникаючи прямих сонячних променів.</w:t>
      </w:r>
    </w:p>
    <w:p>
      <w:pPr>
        <w:pStyle w:val="ListParagraph"/>
        <w:numPr>
          <w:ilvl w:val="0"/>
          <w:numId w:val="3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Не зберігати виріб у місцях з високою концентрацією пилу.</w:t>
      </w:r>
    </w:p>
    <w:p>
      <w:pPr>
        <w:pStyle w:val="ListParagraph"/>
        <w:numPr>
          <w:ilvl w:val="0"/>
          <w:numId w:val="3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Транспортування виробу допускається будь-яким видом закритого транспорту в упаковці виробника, яка забезпечує збереженість запакованих виробів від механічних пошкоджень, забруднення і попадання вологи.</w:t>
      </w:r>
    </w:p>
    <w:p>
      <w:pPr>
        <w:keepNext/>
        <w:spacing w:after="120" w:before="240" w:line="276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5. ГАРАНТІЯ</w:t>
      </w:r>
    </w:p>
    <w:p>
      <w:pPr>
        <w:spacing w:after="80" w:line="276"/>
        <w:ind w:firstLine="567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Гарантійний термін експлуатації виробу – 2 роки.</w:t>
      </w:r>
    </w:p>
    <w:p>
      <w:pPr>
        <w:spacing w:after="80" w:line="276"/>
        <w:ind w:firstLine="567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Гарантія поширюється на будь-які недоліки виробів, викликані дефектами виробництва та матеріалу. Умови гарантійного талону не поширюються на логістичні послуги (повернення/обмін товару).</w:t>
      </w:r>
    </w:p>
    <w:p>
      <w:pPr>
        <w:spacing w:after="80" w:line="276"/>
        <w:ind w:firstLine="567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Гарантія не поширюється на недоліки виробів, у випадках:</w:t>
      </w:r>
    </w:p>
    <w:p>
      <w:pPr>
        <w:pStyle w:val="ListParagraph"/>
        <w:numPr>
          <w:ilvl w:val="0"/>
          <w:numId w:val="4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Гарантійний лист загублений чи замінений;</w:t>
      </w:r>
    </w:p>
    <w:p>
      <w:pPr>
        <w:pStyle w:val="ListParagraph"/>
        <w:numPr>
          <w:ilvl w:val="0"/>
          <w:numId w:val="4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Відсутня відмітка про дату продажу;</w:t>
      </w:r>
    </w:p>
    <w:p>
      <w:pPr>
        <w:pStyle w:val="ListParagraph"/>
        <w:numPr>
          <w:ilvl w:val="0"/>
          <w:numId w:val="4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Самостійна модифікація конструкції виробу споживачем;</w:t>
      </w:r>
    </w:p>
    <w:p>
      <w:pPr>
        <w:pStyle w:val="ListParagraph"/>
        <w:numPr>
          <w:ilvl w:val="0"/>
          <w:numId w:val="4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Використання з порушенням вимог до експлуатації;</w:t>
      </w:r>
    </w:p>
    <w:p>
      <w:pPr>
        <w:pStyle w:val="ListParagraph"/>
        <w:numPr>
          <w:ilvl w:val="0"/>
          <w:numId w:val="4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Механічне пошкодження виробів при транспортуванні, в результаті удару чи падіння, або застосування сили;</w:t>
      </w:r>
    </w:p>
    <w:p>
      <w:pPr>
        <w:pStyle w:val="ListParagraph"/>
        <w:numPr>
          <w:ilvl w:val="0"/>
          <w:numId w:val="4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Вплив екстремальних температур, що не передбачені умовами експлуатації;</w:t>
      </w:r>
    </w:p>
    <w:p>
      <w:pPr>
        <w:pStyle w:val="ListParagraph"/>
        <w:numPr>
          <w:ilvl w:val="0"/>
          <w:numId w:val="4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Нанесення фарби або інших покриттів на зовнішню поверхню виробу.</w:t>
      </w:r>
    </w:p>
    <w:p>
      <w:pPr>
        <w:keepNext/>
        <w:spacing w:after="100" w:before="200" w:line="276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Порядок розгляду рекламаційних заявок</w:t>
      </w:r>
    </w:p>
    <w:p>
      <w:pPr>
        <w:pStyle w:val="ListParagraph"/>
        <w:numPr>
          <w:ilvl w:val="0"/>
          <w:numId w:val="5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Рекламаційні заявки щодо явних (візуальних) пошкоджень розглядаються упродовж двох тижнів з моменту продажу виробу.</w:t>
      </w:r>
    </w:p>
    <w:p>
      <w:pPr>
        <w:pStyle w:val="ListParagraph"/>
        <w:numPr>
          <w:ilvl w:val="0"/>
          <w:numId w:val="5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Для подання заявки покупець повинен надати фото або відео підтвердження дефекту.</w:t>
      </w:r>
    </w:p>
    <w:p>
      <w:pPr>
        <w:pStyle w:val="ListParagraph"/>
        <w:numPr>
          <w:ilvl w:val="0"/>
          <w:numId w:val="5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Розгляд рекламації та прийняття рішення щодо скарги здійснюється протягом семи робочих днів з моменту отримання заявки.</w:t>
      </w:r>
    </w:p>
    <w:p>
      <w:pPr>
        <w:keepNext/>
        <w:spacing w:after="160" w:before="360" w:line="276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ГАРАНТІЙНИЙ ТАЛОН</w:t>
      </w:r>
    </w:p>
    <w:p>
      <w:pPr>
        <w:spacing w:after="120" w:line="276"/>
        <w:ind w:left="851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Виробник: ТОВ "НВК "ЛАБОРА"</w:t>
      </w:r>
    </w:p>
    <w:p>
      <w:pPr>
        <w:spacing w:after="120" w:line="276"/>
        <w:ind w:left="851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Назва виробу: Лабораторно-демонстраційний набір "Кінематика та динаміка"</w:t>
      </w:r>
    </w:p>
    <w:p>
      <w:pPr>
        <w:spacing w:after="120" w:line="276"/>
        <w:ind w:left="851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Продавець…………………………………………….……</w:t>
      </w:r>
    </w:p>
    <w:p>
      <w:pPr>
        <w:spacing w:after="120" w:line="276"/>
        <w:ind w:left="851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Дата продажу…………………….………………………..   штамп/підпис</w:t>
      </w:r>
    </w:p>
    <w:sectPr>
      <w:pgSz w:w="12240" w:h="15840" w:orient="portrait"/>
      <w:pgMar w:top="1134" w:right="850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851" w:hanging="45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851" w:hanging="45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851" w:hanging="45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851" w:hanging="45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851" w:hanging="45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yzvmeatrgw-hyligyjbeh" Type="http://schemas.openxmlformats.org/officeDocument/2006/relationships/hyperlink" Target="https://labora.com.ua" TargetMode="External"/><Relationship Id="rId7" Type="http://schemas.openxmlformats.org/officeDocument/2006/relationships/image" Target="media/22e740ff40d428da5806c09b0c3e31e1d099f580.png"/><Relationship Id="rId8" Type="http://schemas.openxmlformats.org/officeDocument/2006/relationships/image" Target="media/4264df930629bf35bd5ff481409885351c2ffe8f.jp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2026-10-01T13:11:05.695Z</dcterms:created>
  <dcterms:modified xsi:type="dcterms:W3CDTF">2026-10-01T13:11:05.700Z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