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99853515625" w:line="475.999174118042" w:lineRule="auto"/>
        <w:ind w:left="3540.2642822265625" w:right="5466.1199951171875" w:hanging="680.2569580078125"/>
        <w:jc w:val="left"/>
        <w:rPr>
          <w:rFonts w:ascii="Calibri" w:cs="Calibri" w:eastAsia="Calibri" w:hAnsi="Calibri"/>
          <w:b w:val="0"/>
          <w:i w:val="0"/>
          <w:smallCaps w:val="0"/>
          <w:strike w:val="0"/>
          <w:color w:val="ffffff"/>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ffffff"/>
          <w:sz w:val="20.15999984741211"/>
          <w:szCs w:val="20.15999984741211"/>
          <w:u w:val="none"/>
          <w:shd w:fill="auto" w:val="clear"/>
          <w:vertAlign w:val="baseline"/>
          <w:rtl w:val="0"/>
        </w:rPr>
        <w:t xml:space="preserve">8206 Rockville Road, Suite 201  Indianapolis, IN 46214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-313435</wp:posOffset>
            </wp:positionV>
            <wp:extent cx="1505585" cy="99029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5585" cy="99029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93408203125" w:line="240" w:lineRule="auto"/>
        <w:ind w:left="9.719696044921875" w:right="0" w:firstLine="0"/>
        <w:jc w:val="left"/>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Proposal/Contract for: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25.0653076171875" w:right="0" w:firstLine="0"/>
        <w:jc w:val="left"/>
        <w:rPr>
          <w:rFonts w:ascii="Calibri" w:cs="Calibri" w:eastAsia="Calibri" w:hAnsi="Calibri"/>
          <w:b w:val="1"/>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Donegal Services, LLC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25.0653076171875" w:right="0" w:firstLine="0"/>
        <w:jc w:val="left"/>
        <w:rPr>
          <w:rFonts w:ascii="Calibri" w:cs="Calibri" w:eastAsia="Calibri" w:hAnsi="Calibri"/>
          <w:b w:val="1"/>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13011 Grant Rd.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25.0653076171875" w:right="0" w:firstLine="0"/>
        <w:jc w:val="left"/>
        <w:rPr>
          <w:rFonts w:ascii="Calibri" w:cs="Calibri" w:eastAsia="Calibri" w:hAnsi="Calibri"/>
          <w:b w:val="1"/>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Lemont IL 60439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25.0653076171875" w:right="0" w:firstLine="0"/>
        <w:jc w:val="left"/>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25.0653076171875" w:right="0" w:firstLine="0"/>
        <w:jc w:val="left"/>
        <w:rPr>
          <w:rFonts w:ascii="Calibri" w:cs="Calibri" w:eastAsia="Calibri" w:hAnsi="Calibri"/>
          <w:b w:val="1"/>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February 2, 2024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07080078125" w:line="240" w:lineRule="auto"/>
        <w:ind w:left="12.81570434570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Campaign Consulting: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07373046875" w:line="343.86240005493164" w:lineRule="auto"/>
        <w:ind w:left="3.119659423828125" w:right="226.28540039062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Center for Worker Education (ICWE) will provide expert campaign consulting by an ICWE  consultant as an on-site facilitator to communicate your message directly to employees in employee meetings  and one-on-one. Based on our joint assessment of the need, we will assign appropriate consulting resources to  your campaign for a pre-approved schedule of meetings and additional activities. This does not include  representation before the NLRB.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7763671875" w:line="240" w:lineRule="auto"/>
        <w:ind w:left="11.702117919921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Terms and Conditions: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634765625" w:line="343.86265754699707" w:lineRule="auto"/>
        <w:ind w:left="1.1997222900390625" w:right="193.565673828125" w:firstLine="9.119949340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Consulting will be provided at the agreed upon daily rate per consultant plus reasonable and customary travel  expenses. Travel days will be billed at ½ the agreed upon daily rate. Per diem meal and incidental cost is $70  per day per consultant.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673828125" w:line="240" w:lineRule="auto"/>
        <w:ind w:left="8.639678955078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Payment Terms: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69580078125" w:line="344.6620845794678" w:lineRule="auto"/>
        <w:ind w:left="1.1997222900390625" w:right="0"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fees are due within 30 days of the invoice for consulting fees. You agree to pay any additional consulting  invoices upon receipt and to settle those statements within 30 days. You agree and acknowledge that failure to  pay fees or expenses associated with this project under these terms will result in reassignment of consultant(s), a  penalty of the maximum allowable interest rate per month plus any costs we incur to collect an outstanding  balance, until all outstanding invoices are paid in full. Our preferred method of payment is ACH and bank  information will be provided upon request.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5789794921875" w:line="345.1952075958252" w:lineRule="auto"/>
        <w:ind w:left="1.919708251953125" w:right="87.647705078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further acknowledge that no representation by ICWE or its representatives was relied on by you or any  member of your company in entering into this agreement, and that this document represents the full  understanding of the parties. You also acknowledge and agree that we have informed you of the obligation to  report any direct persuader activity performed on your behalf to the United States Department of Labor by both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250366210938" w:line="240" w:lineRule="auto"/>
        <w:ind w:left="0" w:right="0" w:firstLine="0"/>
        <w:jc w:val="center"/>
        <w:rPr>
          <w:rFonts w:ascii="Calibri" w:cs="Calibri" w:eastAsia="Calibri" w:hAnsi="Calibri"/>
          <w:b w:val="0"/>
          <w:i w:val="0"/>
          <w:smallCaps w:val="0"/>
          <w:strike w:val="0"/>
          <w:color w:val="ffffff"/>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ffffff"/>
          <w:sz w:val="20.15999984741211"/>
          <w:szCs w:val="20.15999984741211"/>
          <w:u w:val="none"/>
          <w:shd w:fill="auto" w:val="clear"/>
          <w:vertAlign w:val="baseline"/>
          <w:rtl w:val="0"/>
        </w:rPr>
        <w:t xml:space="preserve">www.thelaboreducators.com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99853515625" w:line="475.9761714935303" w:lineRule="auto"/>
        <w:ind w:left="3540.2642822265625" w:right="5466.1212158203125" w:hanging="680.2166748046875"/>
        <w:jc w:val="left"/>
        <w:rPr>
          <w:rFonts w:ascii="Calibri" w:cs="Calibri" w:eastAsia="Calibri" w:hAnsi="Calibri"/>
          <w:b w:val="0"/>
          <w:i w:val="0"/>
          <w:smallCaps w:val="0"/>
          <w:strike w:val="0"/>
          <w:color w:val="ffffff"/>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ffffff"/>
          <w:sz w:val="20.15999984741211"/>
          <w:szCs w:val="20.15999984741211"/>
          <w:u w:val="none"/>
          <w:shd w:fill="auto" w:val="clear"/>
          <w:vertAlign w:val="baseline"/>
          <w:rtl w:val="0"/>
        </w:rPr>
        <w:t xml:space="preserve">8206 Rockville Road, Suite 201  Indianapolis, IN 46214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-313435</wp:posOffset>
            </wp:positionV>
            <wp:extent cx="1505585" cy="99029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05585" cy="99029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00830078125" w:line="345.19540786743164" w:lineRule="auto"/>
        <w:ind w:left="3.84002685546875" w:right="245.04272460937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firm and your company and that failure to timely file these reports can subject your company to penalties.  Your signature below, indicates your acceptance of this project and the terms and conditions as stated herein.  The terms and conditions of this proposal are good for 90 days from the date on this proposal unless specified  otherwise.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353515625" w:line="344.43363189697266" w:lineRule="auto"/>
        <w:ind w:left="90.96107482910156" w:right="180.362548828125" w:firstLine="6.7189025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Center for Worker Education represents and warrants that its actions, rendering of services and  work product in accordance with this agreement shall comply with all applicable laws, rules, and regulations.  ICWE represents and warrants to </w:t>
      </w:r>
      <w:r w:rsidDel="00000000" w:rsidR="00000000" w:rsidRPr="00000000">
        <w:rPr>
          <w:rFonts w:ascii="Times New Roman" w:cs="Times New Roman" w:eastAsia="Times New Roman" w:hAnsi="Times New Roman"/>
          <w:b w:val="1"/>
          <w:sz w:val="24"/>
          <w:szCs w:val="24"/>
          <w:rtl w:val="0"/>
        </w:rPr>
        <w:t xml:space="preserve">Donegal Services, LLC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any services provided by ICWE hereunder will  be performed in a first-class, professional manner, with the care, skill, and diligence, and in accordance with,  the applicable standards currently recognized in ICWE’s industry. ICWE further represents and warrants that  neither it nor any of its current directors, officers, employees, principals, or agents are debarred, suspended,  proposed for debarment, declared ineligible, or excluded by any Federal or State department or agency from  doing business with the Federal Government or a State Government.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6669921875" w:line="240" w:lineRule="auto"/>
        <w:ind w:left="3.90716552734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Acceptance: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6958007812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accept the proposal above and the intervention(s) selected: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5.52001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ICWE                                                                                     For </w:t>
      </w:r>
      <w:r w:rsidDel="00000000" w:rsidR="00000000" w:rsidRPr="00000000">
        <w:rPr>
          <w:rFonts w:ascii="Times New Roman" w:cs="Times New Roman" w:eastAsia="Times New Roman" w:hAnsi="Times New Roman"/>
          <w:sz w:val="24"/>
          <w:szCs w:val="24"/>
          <w:rtl w:val="0"/>
        </w:rPr>
        <w:t xml:space="preserve">Donegal Services, LLC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76318359375" w:line="431.8271827697754" w:lineRule="auto"/>
        <w:ind w:left="5.7599639892578125" w:right="1910.642700195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76318359375" w:line="431.8271827697754" w:lineRule="auto"/>
        <w:ind w:left="5.7599639892578125" w:right="1910.642700195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                                                                ____________________</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76318359375" w:line="431.8271827697754" w:lineRule="auto"/>
        <w:ind w:left="5.7599639892578125" w:right="1910.642700195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Rian Wathen, President                                                                </w:t>
      </w:r>
      <w:r w:rsidDel="00000000" w:rsidR="00000000" w:rsidRPr="00000000">
        <w:rPr>
          <w:rFonts w:ascii="Times New Roman" w:cs="Times New Roman" w:eastAsia="Times New Roman" w:hAnsi="Times New Roman"/>
          <w:sz w:val="24"/>
          <w:szCs w:val="24"/>
          <w:rtl w:val="0"/>
        </w:rPr>
        <w:t xml:space="preserve">Simon Bradley,President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76318359375" w:line="431.8271827697754" w:lineRule="auto"/>
        <w:ind w:left="5.7599639892578125" w:right="1910.642700195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                                                                 Date:______________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76318359375" w:line="431.8271827697754" w:lineRule="auto"/>
        <w:ind w:left="5.7599639892578125" w:right="1910.642700195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76318359375" w:line="431.8271827697754" w:lineRule="auto"/>
        <w:ind w:left="5.7599639892578125" w:right="1910.6427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33837890625" w:line="240" w:lineRule="auto"/>
        <w:ind w:left="0" w:right="0" w:firstLine="0"/>
        <w:jc w:val="center"/>
        <w:rPr>
          <w:rFonts w:ascii="Calibri" w:cs="Calibri" w:eastAsia="Calibri" w:hAnsi="Calibri"/>
          <w:b w:val="0"/>
          <w:i w:val="0"/>
          <w:smallCaps w:val="0"/>
          <w:strike w:val="0"/>
          <w:color w:val="ffffff"/>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ffffff"/>
          <w:sz w:val="20.15999984741211"/>
          <w:szCs w:val="20.15999984741211"/>
          <w:u w:val="none"/>
          <w:shd w:fill="auto" w:val="clear"/>
          <w:vertAlign w:val="baseline"/>
          <w:rtl w:val="0"/>
        </w:rPr>
        <w:t xml:space="preserve">www.thelaboreducators.com </w:t>
      </w:r>
    </w:p>
    <w:sectPr>
      <w:pgSz w:h="15840" w:w="12240" w:orient="portrait"/>
      <w:pgMar w:bottom="441.712646484375" w:top="177.086181640625" w:left="723.0039978027344" w:right="671.633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