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Verdana" w:cs="Verdana" w:eastAsia="Verdana" w:hAnsi="Verdana"/>
          <w:b w:val="0"/>
          <w:bCs w:val="0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rtl w:val="0"/>
        </w:rPr>
        <w:t xml:space="preserve">TECHNICKÁ SPRÁVA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1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ČASŤ: VYKUROVANIE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tabs>
          <w:tab w:val="left" w:leader="none" w:pos="568"/>
        </w:tabs>
        <w:spacing w:before="152" w:lineRule="auto"/>
        <w:ind w:left="568" w:hanging="427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ÚVOD</w:t>
        <w:br w:type="textWrapping"/>
      </w:r>
    </w:p>
    <w:p w:rsidR="00000000" w:rsidDel="00000000" w:rsidP="00000000" w:rsidRDefault="00000000" w:rsidRPr="00000000" w14:paraId="00000005">
      <w:pPr>
        <w:widowControl w:val="1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Projektová dokumentácia rieši návrh vykurovacieho systému pre novostavbu rodinného domu v obci Kuchyňa. Návrh vychádza z architektonicko-stavebnej časti, požiadaviek investora a platnej legislatívy v oblasti energetickej hospodárnosti budov.</w:t>
      </w:r>
    </w:p>
    <w:p w:rsidR="00000000" w:rsidDel="00000000" w:rsidP="00000000" w:rsidRDefault="00000000" w:rsidRPr="00000000" w14:paraId="00000006">
      <w:pPr>
        <w:widowControl w:val="1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Projekt je spracovaný v súlade s platnými právnymi predpismi a nasledujúcimi technickými normami v ich aktuálnom znení: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STN EN 12831-1:</w:t>
      </w:r>
      <w:r w:rsidDel="00000000" w:rsidR="00000000" w:rsidRPr="00000000">
        <w:rPr>
          <w:rtl w:val="0"/>
        </w:rPr>
        <w:t xml:space="preserve"> Vykurovacie systémy v budovách. Metóda výpočtu projektovaného tepelného príkonu. Časť 1: Tepelný príkon.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STN EN 12828+A1:</w:t>
      </w:r>
      <w:r w:rsidDel="00000000" w:rsidR="00000000" w:rsidRPr="00000000">
        <w:rPr>
          <w:rtl w:val="0"/>
        </w:rPr>
        <w:t xml:space="preserve"> Vykurovacie systémy v budovách. Navrhovanie teplovodných vykurovacích systémov.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STN 73 0540-2+A1:</w:t>
      </w:r>
      <w:r w:rsidDel="00000000" w:rsidR="00000000" w:rsidRPr="00000000">
        <w:rPr>
          <w:rtl w:val="0"/>
        </w:rPr>
        <w:t xml:space="preserve"> Tepelná ochrana budov. Tepelnotechnické vlastnosti stavebných konštrukcií a budov. Časť 2: Funkčné požiadavky.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STN EN ISO 52000-1:</w:t>
      </w:r>
      <w:r w:rsidDel="00000000" w:rsidR="00000000" w:rsidRPr="00000000">
        <w:rPr>
          <w:rtl w:val="0"/>
        </w:rPr>
        <w:t xml:space="preserve"> Energetická hospodárnosť budov. Časť 1: Všeobecný rámec a postupy.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Návrhové parametre vonkajšieho prostredia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"/>
        </w:numPr>
        <w:spacing w:after="16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Lokalita:</w:t>
      </w:r>
      <w:r w:rsidDel="00000000" w:rsidR="00000000" w:rsidRPr="00000000">
        <w:rPr>
          <w:rtl w:val="0"/>
        </w:rPr>
        <w:t xml:space="preserve"> Kuchyňa (okres Malacky)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"/>
        </w:numPr>
        <w:spacing w:after="16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Vonkajšia výpočtová teplota:</w:t>
      </w:r>
      <w:r w:rsidDel="00000000" w:rsidR="00000000" w:rsidRPr="00000000">
        <w:rPr>
          <w:rtl w:val="0"/>
        </w:rPr>
        <w:t xml:space="preserve"> -11 °C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62" w:lineRule="auto"/>
        <w:ind w:left="141" w:right="560" w:firstLine="70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Výpočet tepelných strát pre riešený objekt bol spracovaný v zmysle normy STN EN 12 831. Súčet tepelných strát objektu je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3,66 kW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7260.0" w:type="dxa"/>
        <w:jc w:val="center"/>
        <w:tblLayout w:type="fixed"/>
        <w:tblLook w:val="0400"/>
      </w:tblPr>
      <w:tblGrid>
        <w:gridCol w:w="1635"/>
        <w:gridCol w:w="1155"/>
        <w:gridCol w:w="825"/>
        <w:gridCol w:w="1200"/>
        <w:gridCol w:w="750"/>
        <w:gridCol w:w="1695"/>
        <w:tblGridChange w:id="0">
          <w:tblGrid>
            <w:gridCol w:w="1635"/>
            <w:gridCol w:w="1155"/>
            <w:gridCol w:w="825"/>
            <w:gridCol w:w="1200"/>
            <w:gridCol w:w="750"/>
            <w:gridCol w:w="16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Ročná spotreba tepla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B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VYKUROVANIE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roč ÚK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MWh/rok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F">
            <w:pPr>
              <w:widowControl w:val="1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0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GJ/rok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roč TV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MWh/rok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GJ/rok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SPOLU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roč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MWh/rok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7">
            <w:pPr>
              <w:widowControl w:val="1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33.0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widowControl w:val="1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GJ/rok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tabs>
          <w:tab w:val="left" w:leader="none" w:pos="568"/>
        </w:tabs>
        <w:ind w:left="568" w:hanging="427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ZDROJ TEPLA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0" w:lineRule="auto"/>
        <w:ind w:left="141" w:right="560" w:firstLine="707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 zabezpečenie potreby tepla pre vykurovanie a ohrev teplej vody je v technickej miestnosti na 1. NP navrhnutý zdroj tepla – Tepelné čerpadlo vzduch-voda s výkonom 7,5kW, ktoré pokrývaj potrebu tepla s primeranou rezervou. napr.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VIESSMANN VITOCAL 222-S AWBT-M-E-AC 221.E06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pol. 1a ) rozmery ( Š x V x H ) 600 x 1874 x 681 mm a v exteriéri na stene objektu na konzole bude osadená vonkajšia jednotka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VITOCAL 222-S AWBT-M-E-AC 221.E06 (230V)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pol. č. 1b )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tepelný výkon 2,6 - 7,5 kW (A7/W35), rozmery (Š x V x H) 1896 x 648x 597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0" w:lineRule="auto"/>
        <w:ind w:left="141" w:right="560" w:firstLine="70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line="360" w:lineRule="auto"/>
        <w:ind w:left="0"/>
        <w:jc w:val="both"/>
        <w:rPr>
          <w:rFonts w:ascii="Verdana" w:cs="Verdana" w:eastAsia="Verdana" w:hAnsi="Verdana"/>
        </w:rPr>
      </w:pPr>
      <w:bookmarkStart w:colFirst="0" w:colLast="0" w:name="_u2z022o61lzr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OHREV TEPLEJ VODY</w:t>
      </w:r>
    </w:p>
    <w:p w:rsidR="00000000" w:rsidDel="00000000" w:rsidP="00000000" w:rsidRDefault="00000000" w:rsidRPr="00000000" w14:paraId="00000044">
      <w:pPr>
        <w:spacing w:before="139" w:line="360" w:lineRule="auto"/>
        <w:ind w:left="141" w:right="562" w:firstLine="707"/>
        <w:jc w:val="both"/>
        <w:rPr/>
      </w:pPr>
      <w:r w:rsidDel="00000000" w:rsidR="00000000" w:rsidRPr="00000000">
        <w:rPr>
          <w:rtl w:val="0"/>
        </w:rPr>
        <w:t xml:space="preserve">Ohrev teplej vody bude zabezpečený v integrovanom zásobníkovom ohrievači o objeme 190 litrov ktorý je súčasťou tepelného čerpadla.</w:t>
      </w:r>
    </w:p>
    <w:p w:rsidR="00000000" w:rsidDel="00000000" w:rsidP="00000000" w:rsidRDefault="00000000" w:rsidRPr="00000000" w14:paraId="00000045">
      <w:pPr>
        <w:spacing w:before="139" w:line="360" w:lineRule="auto"/>
        <w:ind w:left="141" w:right="562" w:firstLine="70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tabs>
          <w:tab w:val="left" w:leader="none" w:pos="568"/>
        </w:tabs>
        <w:jc w:val="both"/>
      </w:pPr>
      <w:bookmarkStart w:colFirst="0" w:colLast="0" w:name="_a6gh8o5cwbte" w:id="1"/>
      <w:bookmarkEnd w:id="1"/>
      <w:r w:rsidDel="00000000" w:rsidR="00000000" w:rsidRPr="00000000">
        <w:rPr>
          <w:rFonts w:ascii="Verdana" w:cs="Verdana" w:eastAsia="Verdana" w:hAnsi="Verdana"/>
          <w:rtl w:val="0"/>
        </w:rPr>
        <w:t xml:space="preserve">PODLAHOVÉ VYKUROVANIE</w:t>
        <w:br w:type="textWrapping"/>
      </w:r>
    </w:p>
    <w:p w:rsidR="00000000" w:rsidDel="00000000" w:rsidP="00000000" w:rsidRDefault="00000000" w:rsidRPr="00000000" w14:paraId="00000047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Na základe požiadavky investora bude v miestnostiach realizované podlahové vykurovanie prevedené pomocou systému napr.</w:t>
      </w:r>
      <w:r w:rsidDel="00000000" w:rsidR="00000000" w:rsidRPr="00000000">
        <w:rPr>
          <w:b w:val="1"/>
          <w:bCs w:val="1"/>
          <w:rtl w:val="0"/>
        </w:rPr>
        <w:t xml:space="preserve"> VARIONOVA </w:t>
      </w:r>
      <w:r w:rsidDel="00000000" w:rsidR="00000000" w:rsidRPr="00000000">
        <w:rPr>
          <w:rtl w:val="0"/>
        </w:rPr>
        <w:t xml:space="preserve">bez kročajovej izolácie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fy. REHAU s rúrkami typu </w:t>
      </w:r>
      <w:r w:rsidDel="00000000" w:rsidR="00000000" w:rsidRPr="00000000">
        <w:rPr>
          <w:b w:val="1"/>
          <w:bCs w:val="1"/>
          <w:rtl w:val="0"/>
        </w:rPr>
        <w:t xml:space="preserve">RAUTHERM S</w:t>
      </w:r>
      <w:r w:rsidDel="00000000" w:rsidR="00000000" w:rsidRPr="00000000">
        <w:rPr>
          <w:rtl w:val="0"/>
        </w:rPr>
        <w:t xml:space="preserve"> (17,0 x 2,0 mm), dodávateľ fy REHAU. </w:t>
      </w:r>
    </w:p>
    <w:p w:rsidR="00000000" w:rsidDel="00000000" w:rsidP="00000000" w:rsidRDefault="00000000" w:rsidRPr="00000000" w14:paraId="00000048">
      <w:pPr>
        <w:spacing w:line="360" w:lineRule="auto"/>
        <w:ind w:firstLine="708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Regulácia teploty podlahového vykurovania bude ekvitermická v závislosti od vonkajšej teploty s možnosťou systému na individuálnu reguláciu jednotlivých okruhov. Podmienkou je osadenie priestorových termostatov </w:t>
      </w:r>
      <w:r w:rsidDel="00000000" w:rsidR="00000000" w:rsidRPr="00000000">
        <w:rPr>
          <w:b w:val="1"/>
          <w:bCs w:val="1"/>
          <w:rtl w:val="0"/>
        </w:rPr>
        <w:t xml:space="preserve">TP</w:t>
      </w:r>
      <w:r w:rsidDel="00000000" w:rsidR="00000000" w:rsidRPr="00000000">
        <w:rPr>
          <w:rtl w:val="0"/>
        </w:rPr>
        <w:t xml:space="preserve"> (prekáblovanie termostatov podlahového vykurovania  s  reguláciou sa odporúča aplikovať ešte pred zhotovením omietok) a v rozdeľovačoch podlahového vykurovania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osadiť na jednotlivé okruhy podlahového vykurovania servopohony. V tomto prípade izbový regulátor teploty reguluje teplotu v miestnosti cez servopohon umiestnený v skrinke rozdeľovača podlahového vykurovania. Jednotlivé okruhy podlahového vykurovania sú regulované v rozdeľovacích staniciach.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Pre kvalitné prevedenie podláh v miestnostiach s podlahovým vykurovaním je potrebná dokonalá spolupráca firmy kúrenárskej, betonárskej a firmy pokladajúcej podlahovú krytinu. Tepelná izolácia podlahy, okrajové dilatačné škáry pri obvodových stenách a dilatačné škáry vyplnené pružným tmelom zabezpečujú vytvorenie plávajúcej podlahy.</w:t>
        <w:br w:type="textWrapping"/>
      </w:r>
    </w:p>
    <w:p w:rsidR="00000000" w:rsidDel="00000000" w:rsidP="00000000" w:rsidRDefault="00000000" w:rsidRPr="00000000" w14:paraId="0000004A">
      <w:pPr>
        <w:spacing w:before="139" w:line="360" w:lineRule="auto"/>
        <w:ind w:left="141" w:right="562" w:firstLine="707"/>
        <w:jc w:val="both"/>
        <w:rPr/>
        <w:sectPr>
          <w:footerReference r:id="rId6" w:type="default"/>
          <w:pgSz w:h="16840" w:w="11910" w:orient="portrait"/>
          <w:pgMar w:bottom="1100" w:top="1180" w:left="1275" w:right="850" w:header="0" w:footer="9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2"/>
        </w:numPr>
        <w:tabs>
          <w:tab w:val="left" w:leader="none" w:pos="568"/>
        </w:tabs>
        <w:ind w:left="568" w:hanging="427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KONVEKČNÉ VYKUROVANIE</w:t>
      </w:r>
    </w:p>
    <w:p w:rsidR="00000000" w:rsidDel="00000000" w:rsidP="00000000" w:rsidRDefault="00000000" w:rsidRPr="00000000" w14:paraId="0000004D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 miestnosti hygieny budú osadené rebríkové vykurovacie teleso napr. typu KORALUX LINEAR CLASSIC s možnosťou osadenia elektrickej výhrevnej vložky. V takom prípade je k vykurovaciemu telesu potrebné doviesť el. napätie 230V/50Hz.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2"/>
        </w:numPr>
        <w:tabs>
          <w:tab w:val="left" w:leader="none" w:pos="568"/>
        </w:tabs>
        <w:ind w:left="568" w:hanging="427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POTRUBIA A IZOLÁCIE</w:t>
      </w:r>
    </w:p>
    <w:p w:rsidR="00000000" w:rsidDel="00000000" w:rsidP="00000000" w:rsidRDefault="00000000" w:rsidRPr="00000000" w14:paraId="00000050">
      <w:pPr>
        <w:spacing w:before="240" w:line="360" w:lineRule="auto"/>
        <w:ind w:firstLine="708.0000000000001"/>
        <w:jc w:val="both"/>
        <w:rPr/>
      </w:pPr>
      <w:r w:rsidDel="00000000" w:rsidR="00000000" w:rsidRPr="00000000">
        <w:rPr>
          <w:rtl w:val="0"/>
        </w:rPr>
        <w:t xml:space="preserve">Rozvodné potrubie k rozdelovacím stanicam bude vyhotovené ako plasthliníková rúrka napr. RAUTITAN STABIL fy. REHAU. Rozvody pre podlahové vykurovanie budú vedené v podlahe vyhotovené z potrubia RAUTHERM S. Potrubia vedené v objekte sa zaizolujú trubicovou izoláciou typu napr. </w:t>
      </w:r>
      <w:r w:rsidDel="00000000" w:rsidR="00000000" w:rsidRPr="00000000">
        <w:rPr>
          <w:rtl w:val="0"/>
        </w:rPr>
        <w:t xml:space="preserve">(TUBOLIT-DG).</w:t>
      </w:r>
    </w:p>
    <w:p w:rsidR="00000000" w:rsidDel="00000000" w:rsidP="00000000" w:rsidRDefault="00000000" w:rsidRPr="00000000" w14:paraId="00000051">
      <w:pPr>
        <w:spacing w:before="240" w:line="360" w:lineRule="auto"/>
        <w:ind w:firstLine="708.0000000000001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738688" cy="1238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tabs>
          <w:tab w:val="left" w:leader="none" w:pos="568"/>
        </w:tabs>
        <w:ind w:left="566.9291338582675" w:hanging="420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POISTNÝ SYSTÉM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2" w:lineRule="auto"/>
        <w:ind w:left="141" w:right="562" w:firstLine="70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Zabezpečovacím zariadením vykurovacieho systému je 1ks uzavretá tlaková expanzná nádoba typu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N25,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objemom 25 litrov, max. prev. tlak 4/1,5bar ( pol. č. 08 ), ktorá bude doplnená poistným ventilom, ktorý je osadený na poistnom potrubí.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"/>
        </w:numPr>
        <w:tabs>
          <w:tab w:val="left" w:leader="none" w:pos="568"/>
        </w:tabs>
        <w:ind w:left="568" w:hanging="427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ZÁVEREČNÉ USTANOVENIA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364" w:lineRule="auto"/>
        <w:ind w:left="141" w:right="565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Uvedenie kompletného systému vykurovania do prevádzky nasleduje bezprostredne po odbornej montáži a obsahuje celý rad špecifických postupov.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41" w:right="563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 tlakovú skúšku rúrkových rozvodov v podlahe treba dodržať hlavne nasledovné odporúčania: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62" w:lineRule="auto"/>
        <w:ind w:left="141" w:right="35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-pretlak v potrubí musí trvať aspoň po dobu 24 hodín, pričom tlak nesmie klesnúť pod 2/3 pôvodného skúšobného tlaku,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4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-počas trvania skúšky sa odporúča rúrkový systém vyfotografovať,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2" w:lineRule="auto"/>
        <w:ind w:left="141" w:right="354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-betónovanie prevádzať za natlakovaného stavu a pretlak v rúrkach ponechať 7 dní po ukončení betónovania,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-celý systém napúšťať len upravenou vodou obohatenou inhibítorom a nemrznúcou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14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kvapalinou.</w:t>
      </w:r>
    </w:p>
    <w:p w:rsidR="00000000" w:rsidDel="00000000" w:rsidP="00000000" w:rsidRDefault="00000000" w:rsidRPr="00000000" w14:paraId="0000005E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Následne na tlakovú naviaže vykurovacia skúška, ktorá je ale špecifická pre podlahové vykurovanie. Začať môže až po 28 dňoch po betónovaní s pozvoľným zákurom s dynamikou 5°C za deň. Pred uložením podlahovín je potrebné celý systém aspoň 10 dní prevádzkova</w:t>
      </w:r>
    </w:p>
    <w:p w:rsidR="00000000" w:rsidDel="00000000" w:rsidP="00000000" w:rsidRDefault="00000000" w:rsidRPr="00000000" w14:paraId="0000005F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tabs>
          <w:tab w:val="left" w:leader="none" w:pos="568"/>
        </w:tabs>
        <w:spacing w:before="1" w:lineRule="auto"/>
        <w:ind w:left="141" w:hanging="427"/>
        <w:jc w:val="both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PRÍLOHY</w:t>
      </w:r>
    </w:p>
    <w:p w:rsidR="00000000" w:rsidDel="00000000" w:rsidP="00000000" w:rsidRDefault="00000000" w:rsidRPr="00000000" w14:paraId="00000061">
      <w:pPr>
        <w:pStyle w:val="Title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Výpočet poistného ventilu</w:t>
      </w:r>
    </w:p>
    <w:p w:rsidR="00000000" w:rsidDel="00000000" w:rsidP="00000000" w:rsidRDefault="00000000" w:rsidRPr="00000000" w14:paraId="00000062">
      <w:pPr>
        <w:ind w:left="284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752475" cy="438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 xml:space="preserve">-otvárací pretlak poist. ventilu  300 kPa</w:t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-výkon P=7,5 kW</w:t>
      </w:r>
    </w:p>
    <w:p w:rsidR="00000000" w:rsidDel="00000000" w:rsidP="00000000" w:rsidRDefault="00000000" w:rsidRPr="00000000" w14:paraId="00000064">
      <w:pPr>
        <w:ind w:firstLine="708"/>
        <w:rPr/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=(7,5x3600)/2200=12,27 kg pary/hod</w:t>
      </w:r>
    </w:p>
    <w:p w:rsidR="00000000" w:rsidDel="00000000" w:rsidP="00000000" w:rsidRDefault="00000000" w:rsidRPr="00000000" w14:paraId="00000065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 tento výkon a pre otvárací pretlak 300 kPa vyhovuje poistný ventil DN 15 PN6.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800.0" w:type="dxa"/>
        <w:jc w:val="left"/>
        <w:tblLayout w:type="fixed"/>
        <w:tblLook w:val="0400"/>
      </w:tblPr>
      <w:tblGrid>
        <w:gridCol w:w="1185"/>
        <w:gridCol w:w="855"/>
        <w:gridCol w:w="2895"/>
        <w:gridCol w:w="1095"/>
        <w:gridCol w:w="1770"/>
        <w:tblGridChange w:id="0">
          <w:tblGrid>
            <w:gridCol w:w="1185"/>
            <w:gridCol w:w="855"/>
            <w:gridCol w:w="2895"/>
            <w:gridCol w:w="1095"/>
            <w:gridCol w:w="17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8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Dimenzovanie tlakovej expanznej nádoby s membránou podľa STN EN 12828+A1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Vstupné údaje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p.č.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8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Označ.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Popis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Jednotky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Údaje systému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E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Začiatočný tlak v systéme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jc w:val="right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1.50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Súčet statického tlaku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7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8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tlak pár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widowControl w:val="1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pracovný tlak systému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widowControl w:val="1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a,max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max. plniaci tlak systému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widowControl w:val="1"/>
              <w:jc w:val="right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1.89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6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a,min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min. plniaci tlak systému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widowControl w:val="1"/>
              <w:jc w:val="right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1.05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A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B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C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vodný objem systému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jc w:val="right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253.75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1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zväčšenie objemu vody v systéme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widowControl w:val="1"/>
              <w:jc w:val="right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4.34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5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6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vodná rezerva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widowControl w:val="1"/>
              <w:jc w:val="right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3.00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exp,min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Objem expanznej nádoby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widowControl w:val="1"/>
              <w:jc w:val="right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25.00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θ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0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min.poruchová teplota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widowControl w:val="1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60.00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4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 -ne zväčšenie objemu vody v systéme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jc w:val="right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1.71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Tepelný výkon zdroja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widowControl w:val="1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D">
            <w:pPr>
              <w:widowControl w:val="1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E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F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0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Výpočty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3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8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+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A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(bar)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B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CF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(bar)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0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7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8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9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A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B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C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= e * (V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system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/ 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E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=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2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3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4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7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8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9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A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C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E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0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exp,min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= (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+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 * (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+1 ) / (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3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5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exp,min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=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6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19.57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8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9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A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B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C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D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E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FF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0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3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4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a,min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(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exp,min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* (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+ 1 ) / (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exp,min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-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)) - 1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7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8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9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a,min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A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B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(bar)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C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D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E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F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0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3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7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8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a,max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≤ ((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+1) / ((1+(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* (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+1))/( 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exp,min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* ( 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+1)))-1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C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D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a,max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E">
            <w:pPr>
              <w:widowControl w:val="1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F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(bar)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1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2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3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4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2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before="56" w:lineRule="auto"/>
        <w:rPr>
          <w:sz w:val="24"/>
          <w:szCs w:val="24"/>
        </w:rPr>
        <w:sectPr>
          <w:type w:val="nextPage"/>
          <w:pgSz w:h="16840" w:w="11910" w:orient="portrait"/>
          <w:pgMar w:bottom="1100" w:top="900" w:left="1275.5905511811022" w:right="850" w:header="0" w:footer="9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tabs>
          <w:tab w:val="left" w:leader="none" w:pos="219"/>
        </w:tabs>
        <w:spacing w:before="1" w:lineRule="auto"/>
        <w:ind w:left="219" w:firstLine="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Poznámky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62" w:lineRule="auto"/>
        <w:ind w:left="141" w:right="565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Všetky zariadenia a priestory, ktoré môžu ohroziť zdravie je nutné opatriť výstražnými štítkami a nápismi.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2" w:lineRule="auto"/>
        <w:ind w:left="141" w:right="566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odovzdaniu technologického zariadenia užívateľovi do užívania budú predchádzať individuálne skúšky, komplexné skúšky, odovzdanie a prevádzka zariadenia a skúšobná prevádzka.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2" w:lineRule="auto"/>
        <w:ind w:left="141" w:right="565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 napustením vykurovacej vody do systému doporučujeme naliať do systému inhibítor pre zmäkčenie vody. Množstvo inhibítora dávkovať a dopĺňať podľa návodu výrobcu.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61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Každú zmenu voči tomuto projektu je nutné konzultovať s projektantom.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4" w:lineRule="auto"/>
        <w:ind w:left="141" w:right="569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Vykurovaciu sústavu bude treba hydraulicky vyregulovať tak, aby pri polovičnej dodávke tepla všetky vykurovacie telesá rovnomerne nabiehali.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" w:lineRule="auto"/>
        <w:ind w:left="141" w:right="561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 montážou zariaďovacích prvkov interiéru, prahov a ďalších zariadení montovaných do podlahy vytýčiť rozvod ústredného vykurovania</w:t>
      </w:r>
    </w:p>
    <w:p w:rsidR="00000000" w:rsidDel="00000000" w:rsidP="00000000" w:rsidRDefault="00000000" w:rsidRPr="00000000" w14:paraId="0000012E">
      <w:pPr>
        <w:pStyle w:val="Heading2"/>
        <w:spacing w:line="263.00000000000006" w:lineRule="auto"/>
        <w:ind w:firstLine="141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Upozornenie: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362" w:lineRule="auto"/>
        <w:ind w:left="141" w:right="558" w:firstLine="70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Technické a ekonomické zhodnotenie riešenia navrhnutých zariadení vychádza z požiadaviek a ekonomických možností investora, a vyhovuje platným STN, vyhláškam a zákonom.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41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Hluk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78.00000000000006" w:lineRule="auto"/>
        <w:ind w:left="141" w:right="563" w:firstLine="70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Prevádzka zdroja tepla ani vykurovacieho zariadenia nebude nepriaznivo vplývať ani na obytné prostredie ani na okolie objektu.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1" w:right="567" w:firstLine="719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 stavebných a montážnych prácach je nutné dodržiavať zásady ochrany zdravia a bezpečnosti pri práci (B1, B3-B6) v súlade s príslušnými právnymi predpismi.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2" w:lineRule="auto"/>
        <w:ind w:left="141" w:right="566" w:firstLine="70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Projektant nezodpovedá za chyby vzniknuté nedodržaním náplne a pokynov tejto projektovej dokumentácie, preto je potrebné každú zmenu vopred konzultovať s projektantom.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49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Projektová dokumentácia je spracovaná podľa požiadaviek investora.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49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849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Investor si vyhradzuje právo na zmenu vybraných prvkov za dodržania rovnakej či vyššej rady stavebných výrobkov.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84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50"/>
        </w:tabs>
        <w:spacing w:after="0" w:before="0" w:line="240" w:lineRule="auto"/>
        <w:ind w:left="477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Bratislave, 07/2026</w:t>
        <w:tab/>
        <w:t xml:space="preserve">Ing. Viktor Labovsk</w:t>
      </w:r>
      <w:r w:rsidDel="00000000" w:rsidR="00000000" w:rsidRPr="00000000">
        <w:rPr>
          <w:rtl w:val="0"/>
        </w:rPr>
        <w:t xml:space="preserve">ý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40" w:top="960" w:left="1275" w:right="850" w:header="0" w:footer="9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5744908</wp:posOffset>
              </wp:positionH>
              <wp:positionV relativeFrom="paragraph">
                <wp:posOffset>-168728</wp:posOffset>
              </wp:positionV>
              <wp:extent cx="161925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9800" y="3697133"/>
                        <a:ext cx="1524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5744908</wp:posOffset>
              </wp:positionH>
              <wp:positionV relativeFrom="paragraph">
                <wp:posOffset>-168728</wp:posOffset>
              </wp:positionV>
              <wp:extent cx="161925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68" w:hanging="428"/>
      </w:pPr>
      <w:rPr>
        <w:rFonts w:ascii="Tahoma" w:cs="Tahoma" w:eastAsia="Tahoma" w:hAnsi="Tahoma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▪"/>
      <w:lvlJc w:val="left"/>
      <w:pPr>
        <w:ind w:left="280" w:hanging="140"/>
      </w:pPr>
      <w:rPr>
        <w:rFonts w:ascii="Tahoma" w:cs="Tahoma" w:eastAsia="Tahoma" w:hAnsi="Tahoma"/>
        <w:b w:val="1"/>
        <w:bCs w:val="1"/>
        <w:i w:val="0"/>
        <w:iCs w:val="0"/>
        <w:sz w:val="22"/>
        <w:szCs w:val="22"/>
        <w:u w:val="single"/>
      </w:rPr>
    </w:lvl>
    <w:lvl w:ilvl="2">
      <w:start w:val="0"/>
      <w:numFmt w:val="bullet"/>
      <w:lvlText w:val="•"/>
      <w:lvlJc w:val="left"/>
      <w:pPr>
        <w:ind w:left="1584" w:hanging="140"/>
      </w:pPr>
      <w:rPr/>
    </w:lvl>
    <w:lvl w:ilvl="3">
      <w:start w:val="0"/>
      <w:numFmt w:val="bullet"/>
      <w:lvlText w:val="•"/>
      <w:lvlJc w:val="left"/>
      <w:pPr>
        <w:ind w:left="2609" w:hanging="140"/>
      </w:pPr>
      <w:rPr/>
    </w:lvl>
    <w:lvl w:ilvl="4">
      <w:start w:val="0"/>
      <w:numFmt w:val="bullet"/>
      <w:lvlText w:val="•"/>
      <w:lvlJc w:val="left"/>
      <w:pPr>
        <w:ind w:left="3633" w:hanging="140"/>
      </w:pPr>
      <w:rPr/>
    </w:lvl>
    <w:lvl w:ilvl="5">
      <w:start w:val="0"/>
      <w:numFmt w:val="bullet"/>
      <w:lvlText w:val="•"/>
      <w:lvlJc w:val="left"/>
      <w:pPr>
        <w:ind w:left="4658" w:hanging="140"/>
      </w:pPr>
      <w:rPr/>
    </w:lvl>
    <w:lvl w:ilvl="6">
      <w:start w:val="0"/>
      <w:numFmt w:val="bullet"/>
      <w:lvlText w:val="•"/>
      <w:lvlJc w:val="left"/>
      <w:pPr>
        <w:ind w:left="5683" w:hanging="140"/>
      </w:pPr>
      <w:rPr/>
    </w:lvl>
    <w:lvl w:ilvl="7">
      <w:start w:val="0"/>
      <w:numFmt w:val="bullet"/>
      <w:lvlText w:val="•"/>
      <w:lvlJc w:val="left"/>
      <w:pPr>
        <w:ind w:left="6707" w:hanging="140"/>
      </w:pPr>
      <w:rPr/>
    </w:lvl>
    <w:lvl w:ilvl="8">
      <w:start w:val="0"/>
      <w:numFmt w:val="bullet"/>
      <w:lvlText w:val="•"/>
      <w:lvlJc w:val="left"/>
      <w:pPr>
        <w:ind w:left="7732" w:hanging="1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s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68" w:hanging="427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41"/>
    </w:pPr>
    <w:rPr>
      <w:rFonts w:ascii="Tahoma" w:cs="Tahoma" w:eastAsia="Tahoma" w:hAnsi="Tahoma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8" w:lineRule="auto"/>
      <w:ind w:right="448"/>
      <w:jc w:val="center"/>
    </w:pPr>
    <w:rPr>
      <w:rFonts w:ascii="Tahoma" w:cs="Tahoma" w:eastAsia="Tahoma" w:hAnsi="Tahoma"/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2026-01-21T00:00:00Z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2026-03-05T00:00:00Z</vt:lpwstr>
  </property>
  <property fmtid="{D5CDD505-2E9C-101B-9397-08002B2CF9AE}" pid="5" name="Producer">
    <vt:lpwstr>Microsoft® Word 2021</vt:lpwstr>
  </property>
</Properties>
</file>