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3ADC9" w14:textId="22BAE1CA" w:rsidR="007C1988" w:rsidRDefault="007C1988" w:rsidP="00602197">
      <w:pPr>
        <w:jc w:val="both"/>
        <w:rPr>
          <w:rFonts w:asciiTheme="majorHAnsi" w:eastAsiaTheme="minorHAnsi" w:hAnsiTheme="majorHAnsi" w:cs="Calibri"/>
          <w:sz w:val="21"/>
          <w:szCs w:val="21"/>
          <w:lang w:bidi="ar-SA"/>
        </w:rPr>
      </w:pPr>
    </w:p>
    <w:p w14:paraId="0B5AA25E" w14:textId="1C13AB76"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February </w:t>
      </w:r>
      <w:r w:rsidR="00735C6C">
        <w:rPr>
          <w:rFonts w:ascii="Arial" w:eastAsia="Arial" w:hAnsi="Arial" w:cs="Arial"/>
          <w:sz w:val="22"/>
          <w:szCs w:val="22"/>
          <w:lang w:val="en" w:bidi="ar-SA"/>
        </w:rPr>
        <w:t>2</w:t>
      </w:r>
      <w:r>
        <w:rPr>
          <w:rFonts w:ascii="Arial" w:eastAsia="Arial" w:hAnsi="Arial" w:cs="Arial"/>
          <w:sz w:val="22"/>
          <w:szCs w:val="22"/>
          <w:lang w:val="en" w:bidi="ar-SA"/>
        </w:rPr>
        <w:t>1</w:t>
      </w:r>
      <w:r w:rsidRPr="00D03CD8">
        <w:rPr>
          <w:rFonts w:ascii="Arial" w:eastAsia="Arial" w:hAnsi="Arial" w:cs="Arial"/>
          <w:sz w:val="22"/>
          <w:szCs w:val="22"/>
          <w:lang w:val="en" w:bidi="ar-SA"/>
        </w:rPr>
        <w:t>, 2023</w:t>
      </w:r>
    </w:p>
    <w:p w14:paraId="2F13B622" w14:textId="77777777" w:rsidR="00D03CD8" w:rsidRPr="00D03CD8" w:rsidRDefault="00D03CD8" w:rsidP="00D03CD8">
      <w:pPr>
        <w:spacing w:line="276" w:lineRule="auto"/>
        <w:rPr>
          <w:rFonts w:ascii="Arial" w:eastAsia="Arial" w:hAnsi="Arial" w:cs="Arial"/>
          <w:sz w:val="22"/>
          <w:szCs w:val="22"/>
          <w:lang w:val="en" w:bidi="ar-SA"/>
        </w:rPr>
      </w:pPr>
    </w:p>
    <w:p w14:paraId="223F02DB" w14:textId="6014B596"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To </w:t>
      </w:r>
      <w:r>
        <w:rPr>
          <w:rFonts w:ascii="Arial" w:eastAsia="Arial" w:hAnsi="Arial" w:cs="Arial"/>
          <w:sz w:val="22"/>
          <w:szCs w:val="22"/>
          <w:lang w:val="en" w:bidi="ar-SA"/>
        </w:rPr>
        <w:t>Laura Zahn</w:t>
      </w:r>
      <w:r w:rsidRPr="00D03CD8">
        <w:rPr>
          <w:rFonts w:ascii="Arial" w:eastAsia="Arial" w:hAnsi="Arial" w:cs="Arial"/>
          <w:sz w:val="22"/>
          <w:szCs w:val="22"/>
          <w:lang w:val="en" w:bidi="ar-SA"/>
        </w:rPr>
        <w:t xml:space="preserve">, Cell Genomics: </w:t>
      </w:r>
    </w:p>
    <w:p w14:paraId="665D507E" w14:textId="77777777" w:rsidR="00D03CD8" w:rsidRPr="00D03CD8" w:rsidRDefault="00D03CD8" w:rsidP="00D03CD8">
      <w:pPr>
        <w:spacing w:line="276" w:lineRule="auto"/>
        <w:rPr>
          <w:rFonts w:ascii="Arial" w:eastAsia="Arial" w:hAnsi="Arial" w:cs="Arial"/>
          <w:sz w:val="22"/>
          <w:szCs w:val="22"/>
          <w:lang w:val="en" w:bidi="ar-SA"/>
        </w:rPr>
      </w:pPr>
    </w:p>
    <w:p w14:paraId="24E5CFCF" w14:textId="0C472B02"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We are pleased to submit the enclosed manuscript, “Combinatorial expression motifs in signaling pathways” for your consideration as a Research Article in Cell Genomics, with co-submission to Cell Systems. </w:t>
      </w:r>
      <w:r>
        <w:rPr>
          <w:rFonts w:ascii="Arial" w:eastAsia="Arial" w:hAnsi="Arial" w:cs="Arial"/>
          <w:sz w:val="22"/>
          <w:szCs w:val="22"/>
          <w:lang w:val="en" w:bidi="ar-SA"/>
        </w:rPr>
        <w:t xml:space="preserve">I previously discussed this work with you during your recent visit to Caltech. </w:t>
      </w:r>
    </w:p>
    <w:p w14:paraId="1F621078" w14:textId="77777777" w:rsidR="00D03CD8" w:rsidRPr="00D03CD8" w:rsidRDefault="00D03CD8" w:rsidP="00D03CD8">
      <w:pPr>
        <w:spacing w:line="276" w:lineRule="auto"/>
        <w:rPr>
          <w:rFonts w:ascii="Arial" w:eastAsia="Arial" w:hAnsi="Arial" w:cs="Arial"/>
          <w:sz w:val="22"/>
          <w:szCs w:val="22"/>
          <w:lang w:val="en" w:bidi="ar-SA"/>
        </w:rPr>
      </w:pPr>
    </w:p>
    <w:p w14:paraId="101E7E06" w14:textId="7A0A1760"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In multicellular organisms, a handful of core pathways operate across an astonishing variety of contexts, tissues, and organs. These pathways include signaling systems such as TGF-β, Notch, and Wnt, sets of splicing regulators such as SRSF, and others. In each case, members of a family of protein variants are expressed in different combinations in different cell states. </w:t>
      </w:r>
      <w:r w:rsidR="00BC5AC6" w:rsidRPr="00BC5AC6">
        <w:rPr>
          <w:rFonts w:ascii="Arial" w:hAnsi="Arial" w:cs="Arial"/>
          <w:color w:val="222222"/>
          <w:sz w:val="22"/>
          <w:szCs w:val="22"/>
          <w:shd w:val="clear" w:color="auto" w:fill="FFFFFF"/>
        </w:rPr>
        <w:t>Currently, biologists tend to focus on specific components expressed in processes of interest or in whole-transcriptome analyses that can obscure the contribution of smaller sets of genes. However, the organizational principles that govern which pathway components are expressed by which cell types have remained unclear.</w:t>
      </w:r>
      <w:r w:rsidRPr="00D03CD8">
        <w:rPr>
          <w:rFonts w:ascii="Arial" w:eastAsia="Arial" w:hAnsi="Arial" w:cs="Arial"/>
          <w:sz w:val="22"/>
          <w:szCs w:val="22"/>
          <w:lang w:val="en" w:bidi="ar-SA"/>
        </w:rPr>
        <w:t xml:space="preserve"> To address this issue, we took advantage of public </w:t>
      </w:r>
      <w:proofErr w:type="spellStart"/>
      <w:r w:rsidRPr="00D03CD8">
        <w:rPr>
          <w:rFonts w:ascii="Arial" w:eastAsia="Arial" w:hAnsi="Arial" w:cs="Arial"/>
          <w:sz w:val="22"/>
          <w:szCs w:val="22"/>
          <w:lang w:val="en" w:bidi="ar-SA"/>
        </w:rPr>
        <w:t>scRNA</w:t>
      </w:r>
      <w:proofErr w:type="spellEnd"/>
      <w:r w:rsidRPr="00D03CD8">
        <w:rPr>
          <w:rFonts w:ascii="Arial" w:eastAsia="Arial" w:hAnsi="Arial" w:cs="Arial"/>
          <w:sz w:val="22"/>
          <w:szCs w:val="22"/>
          <w:lang w:val="en" w:bidi="ar-SA"/>
        </w:rPr>
        <w:t>-seq atlas datasets to systematically analyze expression profiles for pathways across all cell types.</w:t>
      </w:r>
    </w:p>
    <w:p w14:paraId="7CD56905" w14:textId="77777777" w:rsidR="00D03CD8" w:rsidRPr="00D03CD8" w:rsidRDefault="00D03CD8" w:rsidP="00D03CD8">
      <w:pPr>
        <w:spacing w:line="276" w:lineRule="auto"/>
        <w:rPr>
          <w:rFonts w:ascii="Arial" w:eastAsia="Arial" w:hAnsi="Arial" w:cs="Arial"/>
          <w:sz w:val="22"/>
          <w:szCs w:val="22"/>
          <w:lang w:val="en" w:bidi="ar-SA"/>
        </w:rPr>
      </w:pPr>
    </w:p>
    <w:p w14:paraId="222AD18A"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Remarkably, we find that most cell types utilize a limited set of pathway expression profiles, dramatically smaller than the theoretically possible number of component combinations. Many of these profiles recur in distantly related cell types. Conversely, similar cell types often express distinct </w:t>
      </w:r>
      <w:proofErr w:type="gramStart"/>
      <w:r w:rsidRPr="00D03CD8">
        <w:rPr>
          <w:rFonts w:ascii="Arial" w:eastAsia="Arial" w:hAnsi="Arial" w:cs="Arial"/>
          <w:sz w:val="22"/>
          <w:szCs w:val="22"/>
          <w:lang w:val="en" w:bidi="ar-SA"/>
        </w:rPr>
        <w:t>profiles  for</w:t>
      </w:r>
      <w:proofErr w:type="gramEnd"/>
      <w:r w:rsidRPr="00D03CD8">
        <w:rPr>
          <w:rFonts w:ascii="Arial" w:eastAsia="Arial" w:hAnsi="Arial" w:cs="Arial"/>
          <w:sz w:val="22"/>
          <w:szCs w:val="22"/>
          <w:lang w:val="en" w:bidi="ar-SA"/>
        </w:rPr>
        <w:t xml:space="preserve"> the same pathway. We term these profiles </w:t>
      </w:r>
      <w:r w:rsidRPr="00D03CD8">
        <w:rPr>
          <w:rFonts w:ascii="Arial" w:eastAsia="Arial" w:hAnsi="Arial" w:cs="Arial"/>
          <w:i/>
          <w:sz w:val="22"/>
          <w:szCs w:val="22"/>
          <w:lang w:val="en" w:bidi="ar-SA"/>
        </w:rPr>
        <w:t xml:space="preserve">pathway expression motifs. </w:t>
      </w:r>
      <w:r w:rsidRPr="00D03CD8">
        <w:rPr>
          <w:rFonts w:ascii="Arial" w:eastAsia="Arial" w:hAnsi="Arial" w:cs="Arial"/>
          <w:sz w:val="22"/>
          <w:szCs w:val="22"/>
          <w:lang w:val="en" w:bidi="ar-SA"/>
        </w:rPr>
        <w:t xml:space="preserve">We identify the strongest motifs across four key pathways and show how they vary across cell types and during developmental trajectories. We also identify a smaller number of non-motif “private” profiles that are limited to sets of closely related cell types. Together, these results support a mosaic view of genome expression, in which each cell type effectively selects a different motif from a common “menu” for each of its major pathways. </w:t>
      </w:r>
    </w:p>
    <w:p w14:paraId="5FB56430" w14:textId="77777777" w:rsidR="00D03CD8" w:rsidRPr="00D03CD8" w:rsidRDefault="00D03CD8" w:rsidP="00D03CD8">
      <w:pPr>
        <w:spacing w:line="276" w:lineRule="auto"/>
        <w:rPr>
          <w:rFonts w:ascii="Arial" w:eastAsia="Arial" w:hAnsi="Arial" w:cs="Arial"/>
          <w:sz w:val="22"/>
          <w:szCs w:val="22"/>
          <w:lang w:val="en" w:bidi="ar-SA"/>
        </w:rPr>
      </w:pPr>
    </w:p>
    <w:p w14:paraId="4CD16319"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More specifically, we show: </w:t>
      </w:r>
    </w:p>
    <w:p w14:paraId="17D391DF" w14:textId="77777777" w:rsidR="00D03CD8" w:rsidRPr="00D03CD8" w:rsidRDefault="00D03CD8" w:rsidP="00D03CD8">
      <w:pPr>
        <w:spacing w:line="276" w:lineRule="auto"/>
        <w:rPr>
          <w:rFonts w:ascii="Arial" w:eastAsia="Arial" w:hAnsi="Arial" w:cs="Arial"/>
          <w:sz w:val="22"/>
          <w:szCs w:val="22"/>
          <w:lang w:val="en" w:bidi="ar-SA"/>
        </w:rPr>
      </w:pPr>
    </w:p>
    <w:p w14:paraId="2A8FDF0C" w14:textId="77777777" w:rsidR="00D03CD8" w:rsidRPr="00D03CD8" w:rsidRDefault="00D03CD8" w:rsidP="00D03CD8">
      <w:pPr>
        <w:numPr>
          <w:ilvl w:val="0"/>
          <w:numId w:val="3"/>
        </w:numPr>
        <w:spacing w:line="276" w:lineRule="auto"/>
        <w:rPr>
          <w:rFonts w:ascii="Arial" w:eastAsia="Arial" w:hAnsi="Arial" w:cs="Arial"/>
          <w:sz w:val="22"/>
          <w:szCs w:val="22"/>
          <w:lang w:val="en" w:bidi="ar-SA"/>
        </w:rPr>
      </w:pPr>
      <w:r w:rsidRPr="00D03CD8">
        <w:rPr>
          <w:rFonts w:ascii="Arial" w:eastAsia="Arial" w:hAnsi="Arial" w:cs="Arial"/>
          <w:b/>
          <w:sz w:val="22"/>
          <w:szCs w:val="22"/>
          <w:lang w:val="en" w:bidi="ar-SA"/>
        </w:rPr>
        <w:t xml:space="preserve">Pathway expression motifs can be identified in </w:t>
      </w:r>
      <w:proofErr w:type="spellStart"/>
      <w:r w:rsidRPr="00D03CD8">
        <w:rPr>
          <w:rFonts w:ascii="Arial" w:eastAsia="Arial" w:hAnsi="Arial" w:cs="Arial"/>
          <w:b/>
          <w:sz w:val="22"/>
          <w:szCs w:val="22"/>
          <w:lang w:val="en" w:bidi="ar-SA"/>
        </w:rPr>
        <w:t>scRNAseq</w:t>
      </w:r>
      <w:proofErr w:type="spellEnd"/>
      <w:r w:rsidRPr="00D03CD8">
        <w:rPr>
          <w:rFonts w:ascii="Arial" w:eastAsia="Arial" w:hAnsi="Arial" w:cs="Arial"/>
          <w:b/>
          <w:sz w:val="22"/>
          <w:szCs w:val="22"/>
          <w:lang w:val="en" w:bidi="ar-SA"/>
        </w:rPr>
        <w:t xml:space="preserve"> cell atlas data. </w:t>
      </w:r>
      <w:r w:rsidRPr="00D03CD8">
        <w:rPr>
          <w:rFonts w:ascii="Arial" w:eastAsia="Arial" w:hAnsi="Arial" w:cs="Arial"/>
          <w:sz w:val="22"/>
          <w:szCs w:val="22"/>
          <w:lang w:val="en" w:bidi="ar-SA"/>
        </w:rPr>
        <w:t>We integrate multiple single-cell mouse atlas data sets and introduce an algorithm that identifies pathway expression motifs. We show that motifs are prevalent and highly combinatorial, with seemingly equivalent components (</w:t>
      </w:r>
      <w:proofErr w:type="gramStart"/>
      <w:r w:rsidRPr="00D03CD8">
        <w:rPr>
          <w:rFonts w:ascii="Arial" w:eastAsia="Arial" w:hAnsi="Arial" w:cs="Arial"/>
          <w:sz w:val="22"/>
          <w:szCs w:val="22"/>
          <w:lang w:val="en" w:bidi="ar-SA"/>
        </w:rPr>
        <w:t>e.g.</w:t>
      </w:r>
      <w:proofErr w:type="gramEnd"/>
      <w:r w:rsidRPr="00D03CD8">
        <w:rPr>
          <w:rFonts w:ascii="Arial" w:eastAsia="Arial" w:hAnsi="Arial" w:cs="Arial"/>
          <w:sz w:val="22"/>
          <w:szCs w:val="22"/>
          <w:lang w:val="en" w:bidi="ar-SA"/>
        </w:rPr>
        <w:t xml:space="preserve"> receptor variants) exhibiting overlapping but distinct profiles of expression across cell types. Critically, the motif structure reduces the potential space of signaling pathway component combinations, while allowing a single pathway to operate in multiple functionally distinct “modes.”</w:t>
      </w:r>
    </w:p>
    <w:p w14:paraId="6C6C8A53" w14:textId="77777777" w:rsidR="00D03CD8" w:rsidRPr="00D03CD8" w:rsidRDefault="00D03CD8" w:rsidP="00D03CD8">
      <w:pPr>
        <w:spacing w:line="276" w:lineRule="auto"/>
        <w:ind w:left="720"/>
        <w:rPr>
          <w:rFonts w:ascii="Arial" w:eastAsia="Arial" w:hAnsi="Arial" w:cs="Arial"/>
          <w:sz w:val="22"/>
          <w:szCs w:val="22"/>
          <w:lang w:val="en" w:bidi="ar-SA"/>
        </w:rPr>
      </w:pPr>
    </w:p>
    <w:p w14:paraId="1B03907C" w14:textId="77777777" w:rsidR="00D03CD8" w:rsidRPr="00D03CD8" w:rsidRDefault="00D03CD8" w:rsidP="00D03CD8">
      <w:pPr>
        <w:numPr>
          <w:ilvl w:val="0"/>
          <w:numId w:val="3"/>
        </w:numPr>
        <w:spacing w:line="276" w:lineRule="auto"/>
        <w:rPr>
          <w:rFonts w:ascii="Arial" w:eastAsia="Arial" w:hAnsi="Arial" w:cs="Arial"/>
          <w:sz w:val="22"/>
          <w:szCs w:val="22"/>
          <w:lang w:val="en" w:bidi="ar-SA"/>
        </w:rPr>
      </w:pPr>
      <w:r w:rsidRPr="00D03CD8">
        <w:rPr>
          <w:rFonts w:ascii="Arial" w:eastAsia="Arial" w:hAnsi="Arial" w:cs="Arial"/>
          <w:b/>
          <w:sz w:val="22"/>
          <w:szCs w:val="22"/>
          <w:lang w:val="en" w:bidi="ar-SA"/>
        </w:rPr>
        <w:t>TGF-β, Notch, SRSF, and Wnt exhibit strong motif signatures.</w:t>
      </w:r>
      <w:r w:rsidRPr="00D03CD8">
        <w:rPr>
          <w:rFonts w:ascii="Arial" w:eastAsia="Arial" w:hAnsi="Arial" w:cs="Arial"/>
          <w:sz w:val="22"/>
          <w:szCs w:val="22"/>
          <w:lang w:val="en" w:bidi="ar-SA"/>
        </w:rPr>
        <w:t xml:space="preserve"> We show how each of these four central pathways exhibits qualitatively similar features in their motif </w:t>
      </w:r>
      <w:r w:rsidRPr="00D03CD8">
        <w:rPr>
          <w:rFonts w:ascii="Arial" w:eastAsia="Arial" w:hAnsi="Arial" w:cs="Arial"/>
          <w:sz w:val="22"/>
          <w:szCs w:val="22"/>
          <w:lang w:val="en" w:bidi="ar-SA"/>
        </w:rPr>
        <w:lastRenderedPageBreak/>
        <w:t xml:space="preserve">organization. We also identify motifs in several other signaling and non-signaling pathways, suggesting they are a general (although not universal) feature of mammalian pathway architecture. </w:t>
      </w:r>
    </w:p>
    <w:p w14:paraId="72CAA21C" w14:textId="77777777" w:rsidR="00D03CD8" w:rsidRPr="00D03CD8" w:rsidRDefault="00D03CD8" w:rsidP="00D03CD8">
      <w:pPr>
        <w:spacing w:line="276" w:lineRule="auto"/>
        <w:ind w:left="720"/>
        <w:rPr>
          <w:rFonts w:ascii="Arial" w:eastAsia="Arial" w:hAnsi="Arial" w:cs="Arial"/>
          <w:sz w:val="22"/>
          <w:szCs w:val="22"/>
          <w:lang w:val="en" w:bidi="ar-SA"/>
        </w:rPr>
      </w:pPr>
    </w:p>
    <w:p w14:paraId="62BA0DCC" w14:textId="77777777" w:rsidR="00D03CD8" w:rsidRPr="00D03CD8" w:rsidRDefault="00D03CD8" w:rsidP="00D03CD8">
      <w:pPr>
        <w:numPr>
          <w:ilvl w:val="0"/>
          <w:numId w:val="3"/>
        </w:numPr>
        <w:spacing w:line="276" w:lineRule="auto"/>
        <w:rPr>
          <w:rFonts w:ascii="Arial" w:eastAsia="Arial" w:hAnsi="Arial" w:cs="Arial"/>
          <w:b/>
          <w:sz w:val="22"/>
          <w:szCs w:val="22"/>
          <w:lang w:val="en" w:bidi="ar-SA"/>
        </w:rPr>
      </w:pPr>
      <w:r w:rsidRPr="00D03CD8">
        <w:rPr>
          <w:rFonts w:ascii="Arial" w:eastAsia="Arial" w:hAnsi="Arial" w:cs="Arial"/>
          <w:b/>
          <w:sz w:val="22"/>
          <w:szCs w:val="22"/>
          <w:lang w:val="en" w:bidi="ar-SA"/>
        </w:rPr>
        <w:t xml:space="preserve">Pathway profiles appear and change independently and dynamically. </w:t>
      </w:r>
      <w:r w:rsidRPr="00D03CD8">
        <w:rPr>
          <w:rFonts w:ascii="Arial" w:eastAsia="Arial" w:hAnsi="Arial" w:cs="Arial"/>
          <w:sz w:val="22"/>
          <w:szCs w:val="22"/>
          <w:lang w:val="en" w:bidi="ar-SA"/>
        </w:rPr>
        <w:t xml:space="preserve">The expression profiles of different pathways are largely uncorrelated across cell types. Developmental </w:t>
      </w:r>
      <w:proofErr w:type="spellStart"/>
      <w:r w:rsidRPr="00D03CD8">
        <w:rPr>
          <w:rFonts w:ascii="Arial" w:eastAsia="Arial" w:hAnsi="Arial" w:cs="Arial"/>
          <w:sz w:val="22"/>
          <w:szCs w:val="22"/>
          <w:lang w:val="en" w:bidi="ar-SA"/>
        </w:rPr>
        <w:t>scRNAseq</w:t>
      </w:r>
      <w:proofErr w:type="spellEnd"/>
      <w:r w:rsidRPr="00D03CD8">
        <w:rPr>
          <w:rFonts w:ascii="Arial" w:eastAsia="Arial" w:hAnsi="Arial" w:cs="Arial"/>
          <w:sz w:val="22"/>
          <w:szCs w:val="22"/>
          <w:lang w:val="en" w:bidi="ar-SA"/>
        </w:rPr>
        <w:t xml:space="preserve"> datasets further indicate that pathways switch motifs in an independent and uncorrelated manner through changes in multiple pathway components. These results provide insight into the ways in which cells dynamically regulate pathway motif expression during development. </w:t>
      </w:r>
    </w:p>
    <w:p w14:paraId="16B02E3E"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ab/>
      </w:r>
    </w:p>
    <w:p w14:paraId="7FEABFE9"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In addition to identifying a general feature of cellular pathway expression, these results provide a timely demonstration of how </w:t>
      </w:r>
      <w:proofErr w:type="spellStart"/>
      <w:r w:rsidRPr="00D03CD8">
        <w:rPr>
          <w:rFonts w:ascii="Arial" w:eastAsia="Arial" w:hAnsi="Arial" w:cs="Arial"/>
          <w:sz w:val="22"/>
          <w:szCs w:val="22"/>
          <w:lang w:val="en" w:bidi="ar-SA"/>
        </w:rPr>
        <w:t>scRNAseq</w:t>
      </w:r>
      <w:proofErr w:type="spellEnd"/>
      <w:r w:rsidRPr="00D03CD8">
        <w:rPr>
          <w:rFonts w:ascii="Arial" w:eastAsia="Arial" w:hAnsi="Arial" w:cs="Arial"/>
          <w:sz w:val="22"/>
          <w:szCs w:val="22"/>
          <w:lang w:val="en" w:bidi="ar-SA"/>
        </w:rPr>
        <w:t xml:space="preserve"> cell atlas data sets can be used to identify unexpected features of cellular regulation. They should therefore be of interest to researchers in systems biology, genomics, single cell biology, and quantitative biology. </w:t>
      </w:r>
    </w:p>
    <w:p w14:paraId="6BD1411B" w14:textId="77777777" w:rsidR="00D03CD8" w:rsidRPr="00D03CD8" w:rsidRDefault="00D03CD8" w:rsidP="00D03CD8">
      <w:pPr>
        <w:spacing w:line="276" w:lineRule="auto"/>
        <w:rPr>
          <w:rFonts w:ascii="Arial" w:eastAsia="Arial" w:hAnsi="Arial" w:cs="Arial"/>
          <w:sz w:val="22"/>
          <w:szCs w:val="22"/>
          <w:lang w:val="en" w:bidi="ar-SA"/>
        </w:rPr>
      </w:pPr>
    </w:p>
    <w:p w14:paraId="55BBA590"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As reviewers, we would suggest:</w:t>
      </w:r>
    </w:p>
    <w:p w14:paraId="1ACB6FCA" w14:textId="77777777" w:rsidR="00D03CD8" w:rsidRPr="00D03CD8" w:rsidRDefault="00D03CD8" w:rsidP="00D03CD8">
      <w:pPr>
        <w:spacing w:line="276" w:lineRule="auto"/>
        <w:rPr>
          <w:rFonts w:ascii="Arial" w:eastAsia="Arial" w:hAnsi="Arial" w:cs="Arial"/>
          <w:sz w:val="22"/>
          <w:szCs w:val="22"/>
          <w:lang w:val="en" w:bidi="ar-SA"/>
        </w:rPr>
      </w:pPr>
    </w:p>
    <w:p w14:paraId="098C5022"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Arjun Raj (University of Pennsylvania) - quantitative, single cell biology.</w:t>
      </w:r>
    </w:p>
    <w:p w14:paraId="66EAE138"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Olga </w:t>
      </w:r>
      <w:proofErr w:type="spellStart"/>
      <w:r w:rsidRPr="00D03CD8">
        <w:rPr>
          <w:rFonts w:ascii="Arial" w:eastAsia="Arial" w:hAnsi="Arial" w:cs="Arial"/>
          <w:sz w:val="22"/>
          <w:szCs w:val="22"/>
          <w:lang w:val="en" w:bidi="ar-SA"/>
        </w:rPr>
        <w:t>Troyanskaya</w:t>
      </w:r>
      <w:proofErr w:type="spellEnd"/>
      <w:r w:rsidRPr="00D03CD8">
        <w:rPr>
          <w:rFonts w:ascii="Arial" w:eastAsia="Arial" w:hAnsi="Arial" w:cs="Arial"/>
          <w:sz w:val="22"/>
          <w:szCs w:val="22"/>
          <w:lang w:val="en" w:bidi="ar-SA"/>
        </w:rPr>
        <w:t xml:space="preserve"> (Princeton University and Flatiron Institute) - genomics, single-cell biology, and computational methods.</w:t>
      </w:r>
    </w:p>
    <w:p w14:paraId="5BCF1C60"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Uri Alon (Weizmann Institute) - systems biology and the identification of motifs in biological systems.</w:t>
      </w:r>
    </w:p>
    <w:p w14:paraId="33807275"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proofErr w:type="spellStart"/>
      <w:r w:rsidRPr="00D03CD8">
        <w:rPr>
          <w:rFonts w:ascii="Arial" w:eastAsia="Arial" w:hAnsi="Arial" w:cs="Arial"/>
          <w:sz w:val="22"/>
          <w:szCs w:val="22"/>
          <w:lang w:val="en" w:bidi="ar-SA"/>
        </w:rPr>
        <w:t>Naama</w:t>
      </w:r>
      <w:proofErr w:type="spellEnd"/>
      <w:r w:rsidRPr="00D03CD8">
        <w:rPr>
          <w:rFonts w:ascii="Arial" w:eastAsia="Arial" w:hAnsi="Arial" w:cs="Arial"/>
          <w:sz w:val="22"/>
          <w:szCs w:val="22"/>
          <w:lang w:val="en" w:bidi="ar-SA"/>
        </w:rPr>
        <w:t xml:space="preserve"> </w:t>
      </w:r>
      <w:proofErr w:type="spellStart"/>
      <w:r w:rsidRPr="00D03CD8">
        <w:rPr>
          <w:rFonts w:ascii="Arial" w:eastAsia="Arial" w:hAnsi="Arial" w:cs="Arial"/>
          <w:sz w:val="22"/>
          <w:szCs w:val="22"/>
          <w:lang w:val="en" w:bidi="ar-SA"/>
        </w:rPr>
        <w:t>Barkai</w:t>
      </w:r>
      <w:proofErr w:type="spellEnd"/>
      <w:r w:rsidRPr="00D03CD8">
        <w:rPr>
          <w:rFonts w:ascii="Arial" w:eastAsia="Arial" w:hAnsi="Arial" w:cs="Arial"/>
          <w:sz w:val="22"/>
          <w:szCs w:val="22"/>
          <w:lang w:val="en" w:bidi="ar-SA"/>
        </w:rPr>
        <w:t xml:space="preserve"> (Weizmann Institute) - systems biology, including protein level motifs</w:t>
      </w:r>
    </w:p>
    <w:p w14:paraId="61B3B557"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Cole Trapnell (University of Washington) - single cell biology, reconstruction of developmental pseudo-temporal trajectories. </w:t>
      </w:r>
    </w:p>
    <w:p w14:paraId="4640A558"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Jay </w:t>
      </w:r>
      <w:proofErr w:type="spellStart"/>
      <w:r w:rsidRPr="00D03CD8">
        <w:rPr>
          <w:rFonts w:ascii="Arial" w:eastAsia="Arial" w:hAnsi="Arial" w:cs="Arial"/>
          <w:sz w:val="22"/>
          <w:szCs w:val="22"/>
          <w:lang w:val="en" w:bidi="ar-SA"/>
        </w:rPr>
        <w:t>Shendure</w:t>
      </w:r>
      <w:proofErr w:type="spellEnd"/>
      <w:r w:rsidRPr="00D03CD8">
        <w:rPr>
          <w:rFonts w:ascii="Arial" w:eastAsia="Arial" w:hAnsi="Arial" w:cs="Arial"/>
          <w:sz w:val="22"/>
          <w:szCs w:val="22"/>
          <w:lang w:val="en" w:bidi="ar-SA"/>
        </w:rPr>
        <w:t xml:space="preserve"> (University of Washington) - single cell biology and genomics. </w:t>
      </w:r>
    </w:p>
    <w:p w14:paraId="3913F989" w14:textId="77777777" w:rsidR="00D03CD8" w:rsidRPr="00D03CD8" w:rsidRDefault="00D03CD8" w:rsidP="00D03CD8">
      <w:pPr>
        <w:numPr>
          <w:ilvl w:val="0"/>
          <w:numId w:val="4"/>
        </w:num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 xml:space="preserve">Alex </w:t>
      </w:r>
      <w:proofErr w:type="spellStart"/>
      <w:r w:rsidRPr="00D03CD8">
        <w:rPr>
          <w:rFonts w:ascii="Arial" w:eastAsia="Arial" w:hAnsi="Arial" w:cs="Arial"/>
          <w:sz w:val="22"/>
          <w:szCs w:val="22"/>
          <w:lang w:val="en" w:bidi="ar-SA"/>
        </w:rPr>
        <w:t>Schier</w:t>
      </w:r>
      <w:proofErr w:type="spellEnd"/>
      <w:r w:rsidRPr="00D03CD8">
        <w:rPr>
          <w:rFonts w:ascii="Arial" w:eastAsia="Arial" w:hAnsi="Arial" w:cs="Arial"/>
          <w:sz w:val="22"/>
          <w:szCs w:val="22"/>
          <w:lang w:val="en" w:bidi="ar-SA"/>
        </w:rPr>
        <w:t xml:space="preserve"> (</w:t>
      </w:r>
      <w:proofErr w:type="spellStart"/>
      <w:r w:rsidRPr="00D03CD8">
        <w:rPr>
          <w:rFonts w:ascii="Arial" w:eastAsia="Arial" w:hAnsi="Arial" w:cs="Arial"/>
          <w:sz w:val="22"/>
          <w:szCs w:val="22"/>
          <w:lang w:val="en" w:bidi="ar-SA"/>
        </w:rPr>
        <w:t>Biozentrum</w:t>
      </w:r>
      <w:proofErr w:type="spellEnd"/>
      <w:r w:rsidRPr="00D03CD8">
        <w:rPr>
          <w:rFonts w:ascii="Arial" w:eastAsia="Arial" w:hAnsi="Arial" w:cs="Arial"/>
          <w:sz w:val="22"/>
          <w:szCs w:val="22"/>
          <w:lang w:val="en" w:bidi="ar-SA"/>
        </w:rPr>
        <w:t>) - developmental biology, including core signaling pathways.</w:t>
      </w:r>
    </w:p>
    <w:p w14:paraId="4E58CB12" w14:textId="77777777" w:rsidR="00D03CD8" w:rsidRPr="00D03CD8" w:rsidRDefault="00D03CD8" w:rsidP="00D03CD8">
      <w:pPr>
        <w:spacing w:line="276" w:lineRule="auto"/>
        <w:rPr>
          <w:rFonts w:ascii="Arial" w:eastAsia="Arial" w:hAnsi="Arial" w:cs="Arial"/>
          <w:sz w:val="22"/>
          <w:szCs w:val="22"/>
          <w:lang w:val="en" w:bidi="ar-SA"/>
        </w:rPr>
      </w:pPr>
    </w:p>
    <w:p w14:paraId="3F734443"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Thank you for your consideration.</w:t>
      </w:r>
    </w:p>
    <w:p w14:paraId="440E8632" w14:textId="77777777" w:rsidR="00D03CD8" w:rsidRPr="00D03CD8" w:rsidRDefault="00D03CD8" w:rsidP="00D03CD8">
      <w:pPr>
        <w:spacing w:line="276" w:lineRule="auto"/>
        <w:rPr>
          <w:rFonts w:ascii="Arial" w:eastAsia="Arial" w:hAnsi="Arial" w:cs="Arial"/>
          <w:sz w:val="22"/>
          <w:szCs w:val="22"/>
          <w:lang w:val="en" w:bidi="ar-SA"/>
        </w:rPr>
      </w:pPr>
    </w:p>
    <w:p w14:paraId="7C3F0D6B"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Sincerely,</w:t>
      </w:r>
    </w:p>
    <w:p w14:paraId="19F2B93C"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Times New Roman" w:eastAsia="Arial" w:hAnsi="Times New Roman" w:cs="Arial"/>
          <w:noProof/>
          <w:sz w:val="22"/>
          <w:szCs w:val="24"/>
          <w:lang w:val="en" w:bidi="ar-SA"/>
        </w:rPr>
        <w:drawing>
          <wp:inline distT="0" distB="0" distL="0" distR="0" wp14:anchorId="04A36FE0" wp14:editId="0D079502">
            <wp:extent cx="1842868" cy="504268"/>
            <wp:effectExtent l="0" t="0" r="0" b="3810"/>
            <wp:docPr id="4" name="Picture 2" descr="MBE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BEs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697" cy="514346"/>
                    </a:xfrm>
                    <a:prstGeom prst="rect">
                      <a:avLst/>
                    </a:prstGeom>
                    <a:noFill/>
                    <a:ln>
                      <a:noFill/>
                    </a:ln>
                  </pic:spPr>
                </pic:pic>
              </a:graphicData>
            </a:graphic>
          </wp:inline>
        </w:drawing>
      </w:r>
    </w:p>
    <w:p w14:paraId="0FB8F3EA" w14:textId="77777777" w:rsidR="00D03CD8" w:rsidRPr="00D03CD8" w:rsidRDefault="00D03CD8" w:rsidP="00D03CD8">
      <w:pPr>
        <w:spacing w:line="276" w:lineRule="auto"/>
        <w:rPr>
          <w:rFonts w:ascii="Arial" w:eastAsia="Arial" w:hAnsi="Arial" w:cs="Arial"/>
          <w:sz w:val="22"/>
          <w:szCs w:val="22"/>
          <w:lang w:val="en" w:bidi="ar-SA"/>
        </w:rPr>
      </w:pPr>
      <w:r w:rsidRPr="00D03CD8">
        <w:rPr>
          <w:rFonts w:ascii="Arial" w:eastAsia="Arial" w:hAnsi="Arial" w:cs="Arial"/>
          <w:sz w:val="22"/>
          <w:szCs w:val="22"/>
          <w:lang w:val="en" w:bidi="ar-SA"/>
        </w:rPr>
        <w:t>Michael Elowitz</w:t>
      </w:r>
    </w:p>
    <w:p w14:paraId="672D9341" w14:textId="69B57CB5" w:rsidR="002A4D3F" w:rsidRPr="002A4D3F" w:rsidRDefault="002A4D3F" w:rsidP="002A4D3F">
      <w:pPr>
        <w:rPr>
          <w:rFonts w:asciiTheme="majorHAnsi" w:eastAsiaTheme="minorHAnsi" w:hAnsiTheme="majorHAnsi" w:cs="Calibri"/>
          <w:sz w:val="21"/>
          <w:szCs w:val="21"/>
          <w:lang w:bidi="ar-SA"/>
        </w:rPr>
      </w:pPr>
    </w:p>
    <w:p w14:paraId="5A77063E" w14:textId="77777777" w:rsidR="002A4D3F" w:rsidRPr="002A4D3F" w:rsidRDefault="002A4D3F" w:rsidP="002A4D3F">
      <w:pPr>
        <w:rPr>
          <w:rFonts w:asciiTheme="majorHAnsi" w:eastAsiaTheme="minorHAnsi" w:hAnsiTheme="majorHAnsi" w:cs="Calibri"/>
          <w:sz w:val="21"/>
          <w:szCs w:val="21"/>
          <w:lang w:bidi="ar-SA"/>
        </w:rPr>
      </w:pPr>
    </w:p>
    <w:p w14:paraId="220FFBE3" w14:textId="77777777" w:rsidR="002A4D3F" w:rsidRPr="002A4D3F" w:rsidRDefault="002A4D3F" w:rsidP="002A4D3F">
      <w:pPr>
        <w:rPr>
          <w:rFonts w:asciiTheme="majorHAnsi" w:eastAsiaTheme="minorHAnsi" w:hAnsiTheme="majorHAnsi" w:cs="Calibri"/>
          <w:sz w:val="21"/>
          <w:szCs w:val="21"/>
          <w:lang w:bidi="ar-SA"/>
        </w:rPr>
      </w:pPr>
    </w:p>
    <w:sectPr w:rsidR="002A4D3F" w:rsidRPr="002A4D3F" w:rsidSect="00293A92">
      <w:footerReference w:type="even" r:id="rId9"/>
      <w:footerReference w:type="default" r:id="rId10"/>
      <w:headerReference w:type="first" r:id="rId11"/>
      <w:footerReference w:type="first" r:id="rId12"/>
      <w:pgSz w:w="12240" w:h="15840"/>
      <w:pgMar w:top="1440" w:right="1440" w:bottom="9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F4D9" w14:textId="77777777" w:rsidR="00D96655" w:rsidRDefault="00D96655" w:rsidP="00D952BA">
      <w:r>
        <w:separator/>
      </w:r>
    </w:p>
  </w:endnote>
  <w:endnote w:type="continuationSeparator" w:id="0">
    <w:p w14:paraId="37947996" w14:textId="77777777" w:rsidR="00D96655" w:rsidRDefault="00D96655" w:rsidP="00D9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illSans">
    <w:altName w:val="Arial"/>
    <w:panose1 w:val="020B0502020104020203"/>
    <w:charset w:val="B1"/>
    <w:family w:val="swiss"/>
    <w:pitch w:val="variable"/>
    <w:sig w:usb0="80000A67" w:usb1="00000000" w:usb2="00000000" w:usb3="00000000" w:csb0="000001F7" w:csb1="00000000"/>
  </w:font>
  <w:font w:name="Gill Sans">
    <w:panose1 w:val="020B0502020104020203"/>
    <w:charset w:val="B1"/>
    <w:family w:val="swiss"/>
    <w:pitch w:val="variable"/>
    <w:sig w:usb0="80000A67" w:usb1="00000000" w:usb2="00000000" w:usb3="00000000" w:csb0="000001F7"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C897" w14:textId="77777777" w:rsidR="002C4A77" w:rsidRDefault="002C4A77" w:rsidP="00B8123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B9110B5" w14:textId="77777777" w:rsidR="002C4A77" w:rsidRDefault="002C4A77" w:rsidP="002C4A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EF05" w14:textId="77777777" w:rsidR="002C4A77" w:rsidRDefault="002C4A77" w:rsidP="00B8123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71E2C">
      <w:rPr>
        <w:rStyle w:val="Nmerodepgina"/>
        <w:noProof/>
      </w:rPr>
      <w:t>3</w:t>
    </w:r>
    <w:r>
      <w:rPr>
        <w:rStyle w:val="Nmerodepgina"/>
      </w:rPr>
      <w:fldChar w:fldCharType="end"/>
    </w:r>
  </w:p>
  <w:p w14:paraId="7C4E8827" w14:textId="77777777" w:rsidR="002C4A77" w:rsidRDefault="002C4A77" w:rsidP="002C4A77">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708D" w14:textId="77777777" w:rsidR="00DB6B5D" w:rsidRDefault="00DB6B5D" w:rsidP="002F7AED">
    <w:pPr>
      <w:pStyle w:val="Piedepgina"/>
      <w:tabs>
        <w:tab w:val="left" w:pos="2970"/>
      </w:tabs>
      <w:rPr>
        <w:rFonts w:ascii="GillSans" w:hAnsi="GillSans" w:cs="Arial"/>
        <w:b/>
        <w:color w:val="262626" w:themeColor="text1" w:themeTint="D9"/>
        <w:sz w:val="17"/>
        <w:szCs w:val="17"/>
      </w:rPr>
    </w:pPr>
  </w:p>
  <w:p w14:paraId="2C3AA6CB" w14:textId="77777777" w:rsidR="00DB6B5D" w:rsidRDefault="00DB6B5D" w:rsidP="002F7AED">
    <w:pPr>
      <w:pStyle w:val="Piedepgina"/>
      <w:tabs>
        <w:tab w:val="left" w:pos="2970"/>
      </w:tabs>
      <w:rPr>
        <w:rFonts w:ascii="GillSans" w:hAnsi="GillSans" w:cs="Arial"/>
        <w:color w:val="262626" w:themeColor="text1" w:themeTint="D9"/>
        <w:sz w:val="17"/>
        <w:szCs w:val="17"/>
      </w:rPr>
    </w:pPr>
    <w:r>
      <w:rPr>
        <w:rFonts w:ascii="GillSans" w:hAnsi="GillSans" w:cs="Arial"/>
        <w:b/>
        <w:color w:val="262626" w:themeColor="text1" w:themeTint="D9"/>
        <w:sz w:val="17"/>
        <w:szCs w:val="17"/>
      </w:rPr>
      <w:t>Michael Elowitz, Ph.D.</w:t>
    </w:r>
    <w:r w:rsidR="0035323E">
      <w:rPr>
        <w:rFonts w:ascii="GillSans" w:hAnsi="GillSans" w:cs="Arial"/>
        <w:b/>
        <w:color w:val="262626" w:themeColor="text1" w:themeTint="D9"/>
        <w:sz w:val="17"/>
        <w:szCs w:val="17"/>
      </w:rPr>
      <w:tab/>
    </w:r>
    <w:r>
      <w:rPr>
        <w:rFonts w:ascii="GillSans" w:hAnsi="GillSans" w:cs="Arial"/>
        <w:color w:val="262626" w:themeColor="text1" w:themeTint="D9"/>
        <w:sz w:val="17"/>
        <w:szCs w:val="17"/>
      </w:rPr>
      <w:t xml:space="preserve">Division of Biology and Biological Engineering           </w:t>
    </w:r>
  </w:p>
  <w:p w14:paraId="611D7DDB" w14:textId="77777777" w:rsidR="00DB6B5D" w:rsidRPr="00312A0C" w:rsidRDefault="00DB6B5D" w:rsidP="002F7AED">
    <w:pPr>
      <w:pStyle w:val="Piedepgina"/>
      <w:tabs>
        <w:tab w:val="left" w:pos="2970"/>
      </w:tabs>
      <w:rPr>
        <w:rFonts w:ascii="GillSans" w:hAnsi="GillSans" w:cs="Arial"/>
        <w:color w:val="262626" w:themeColor="text1" w:themeTint="D9"/>
        <w:sz w:val="17"/>
        <w:szCs w:val="17"/>
        <w:lang w:val="es-US"/>
      </w:rPr>
    </w:pPr>
    <w:proofErr w:type="spellStart"/>
    <w:r w:rsidRPr="00312A0C">
      <w:rPr>
        <w:rFonts w:ascii="GillSans" w:hAnsi="GillSans" w:cs="Arial"/>
        <w:color w:val="262626" w:themeColor="text1" w:themeTint="D9"/>
        <w:sz w:val="17"/>
        <w:szCs w:val="17"/>
        <w:lang w:val="es-US"/>
      </w:rPr>
      <w:t>Professor</w:t>
    </w:r>
    <w:proofErr w:type="spellEnd"/>
    <w:r w:rsidRPr="00312A0C">
      <w:rPr>
        <w:rFonts w:ascii="GillSans" w:hAnsi="GillSans" w:cs="Arial"/>
        <w:color w:val="262626" w:themeColor="text1" w:themeTint="D9"/>
        <w:sz w:val="17"/>
        <w:szCs w:val="17"/>
        <w:lang w:val="es-US"/>
      </w:rPr>
      <w:t>/</w:t>
    </w:r>
    <w:proofErr w:type="spellStart"/>
    <w:r w:rsidRPr="00312A0C">
      <w:rPr>
        <w:rFonts w:ascii="GillSans" w:hAnsi="GillSans" w:cs="Arial"/>
        <w:color w:val="262626" w:themeColor="text1" w:themeTint="D9"/>
        <w:sz w:val="17"/>
        <w:szCs w:val="17"/>
        <w:lang w:val="es-US"/>
      </w:rPr>
      <w:t>Investigator</w:t>
    </w:r>
    <w:proofErr w:type="spellEnd"/>
    <w:r w:rsidRPr="00312A0C">
      <w:rPr>
        <w:rFonts w:ascii="GillSans" w:hAnsi="GillSans" w:cs="Arial"/>
        <w:color w:val="262626" w:themeColor="text1" w:themeTint="D9"/>
        <w:sz w:val="17"/>
        <w:szCs w:val="17"/>
        <w:lang w:val="es-US"/>
      </w:rPr>
      <w:t xml:space="preserve">  </w:t>
    </w:r>
    <w:r w:rsidR="0035323E">
      <w:rPr>
        <w:rFonts w:ascii="GillSans" w:hAnsi="GillSans" w:cs="Arial"/>
        <w:color w:val="262626" w:themeColor="text1" w:themeTint="D9"/>
        <w:sz w:val="17"/>
        <w:szCs w:val="17"/>
        <w:lang w:val="es-US"/>
      </w:rPr>
      <w:tab/>
    </w:r>
    <w:r w:rsidRPr="00312A0C">
      <w:rPr>
        <w:rFonts w:ascii="GillSans" w:hAnsi="GillSans" w:cs="Arial"/>
        <w:color w:val="262626" w:themeColor="text1" w:themeTint="D9"/>
        <w:sz w:val="17"/>
        <w:szCs w:val="17"/>
        <w:lang w:val="es-US"/>
      </w:rPr>
      <w:t xml:space="preserve">1200 E. California </w:t>
    </w:r>
    <w:proofErr w:type="spellStart"/>
    <w:r w:rsidRPr="00312A0C">
      <w:rPr>
        <w:rFonts w:ascii="GillSans" w:hAnsi="GillSans" w:cs="Arial"/>
        <w:color w:val="262626" w:themeColor="text1" w:themeTint="D9"/>
        <w:sz w:val="17"/>
        <w:szCs w:val="17"/>
        <w:lang w:val="es-US"/>
      </w:rPr>
      <w:t>Blvd</w:t>
    </w:r>
    <w:proofErr w:type="spellEnd"/>
    <w:r w:rsidRPr="00312A0C">
      <w:rPr>
        <w:rFonts w:ascii="GillSans" w:hAnsi="GillSans" w:cs="Arial"/>
        <w:color w:val="262626" w:themeColor="text1" w:themeTint="D9"/>
        <w:sz w:val="17"/>
        <w:szCs w:val="17"/>
        <w:lang w:val="es-US"/>
      </w:rPr>
      <w:t xml:space="preserve">., MC </w:t>
    </w:r>
    <w:r w:rsidR="002A4D3F">
      <w:rPr>
        <w:rFonts w:ascii="GillSans" w:hAnsi="GillSans" w:cs="Arial"/>
        <w:color w:val="262626" w:themeColor="text1" w:themeTint="D9"/>
        <w:sz w:val="17"/>
        <w:szCs w:val="17"/>
        <w:lang w:val="es-US"/>
      </w:rPr>
      <w:t>140-18</w:t>
    </w:r>
    <w:r w:rsidRPr="00312A0C">
      <w:rPr>
        <w:rFonts w:ascii="GillSans" w:hAnsi="GillSans" w:cs="Arial"/>
        <w:color w:val="262626" w:themeColor="text1" w:themeTint="D9"/>
        <w:sz w:val="17"/>
        <w:szCs w:val="17"/>
        <w:lang w:val="es-US"/>
      </w:rPr>
      <w:t>, Pasadena, CA 91125</w:t>
    </w:r>
  </w:p>
  <w:p w14:paraId="437218AB" w14:textId="77777777" w:rsidR="00DB6B5D" w:rsidRPr="00312A0C" w:rsidRDefault="0035323E" w:rsidP="006F7CCC">
    <w:pPr>
      <w:pStyle w:val="Piedepgina"/>
      <w:tabs>
        <w:tab w:val="left" w:pos="2970"/>
      </w:tabs>
      <w:rPr>
        <w:rFonts w:ascii="GillSans" w:hAnsi="GillSans" w:cs="Arial"/>
        <w:color w:val="262626" w:themeColor="text1" w:themeTint="D9"/>
        <w:sz w:val="17"/>
        <w:szCs w:val="17"/>
        <w:lang w:val="es-US"/>
      </w:rPr>
    </w:pPr>
    <w:r>
      <w:rPr>
        <w:rFonts w:ascii="GillSans" w:hAnsi="GillSans" w:cs="Arial"/>
        <w:color w:val="262626" w:themeColor="text1" w:themeTint="D9"/>
        <w:sz w:val="17"/>
        <w:szCs w:val="17"/>
        <w:lang w:val="es-US"/>
      </w:rPr>
      <w:tab/>
    </w:r>
    <w:r>
      <w:rPr>
        <w:rFonts w:ascii="GillSans" w:hAnsi="GillSans" w:cs="Arial"/>
        <w:color w:val="262626" w:themeColor="text1" w:themeTint="D9"/>
        <w:sz w:val="17"/>
        <w:szCs w:val="17"/>
        <w:lang w:val="es-US"/>
      </w:rPr>
      <w:tab/>
    </w:r>
    <w:r w:rsidR="00DB6B5D" w:rsidRPr="00312A0C">
      <w:rPr>
        <w:rFonts w:ascii="Gill Sans" w:hAnsi="Gill Sans" w:cs="Gill Sans"/>
        <w:sz w:val="17"/>
        <w:szCs w:val="17"/>
        <w:lang w:val="es-US"/>
      </w:rPr>
      <w:t xml:space="preserve">626.395.8871 </w:t>
    </w:r>
    <w:r w:rsidR="00DB6B5D" w:rsidRPr="002F7AED">
      <w:rPr>
        <w:rFonts w:ascii="Gill Sans" w:hAnsi="Gill Sans" w:cs="Gill Sans"/>
        <w:sz w:val="17"/>
        <w:szCs w:val="17"/>
      </w:rPr>
      <w:sym w:font="Wingdings" w:char="F09F"/>
    </w:r>
    <w:r w:rsidR="00DB6B5D" w:rsidRPr="00312A0C">
      <w:rPr>
        <w:rFonts w:ascii="Gill Sans" w:hAnsi="Gill Sans" w:cs="Gill Sans"/>
        <w:sz w:val="17"/>
        <w:szCs w:val="17"/>
        <w:lang w:val="es-US"/>
      </w:rPr>
      <w:t xml:space="preserve"> </w:t>
    </w:r>
    <w:r w:rsidR="00000000">
      <w:fldChar w:fldCharType="begin"/>
    </w:r>
    <w:r w:rsidR="00000000" w:rsidRPr="00925DBB">
      <w:rPr>
        <w:lang w:val="es-US"/>
      </w:rPr>
      <w:instrText>HYPERLINK "mailto:melowitz@caltech.edu"</w:instrText>
    </w:r>
    <w:r w:rsidR="00000000">
      <w:fldChar w:fldCharType="separate"/>
    </w:r>
    <w:r w:rsidR="00DB6B5D" w:rsidRPr="00312A0C">
      <w:rPr>
        <w:rStyle w:val="Hipervnculo"/>
        <w:rFonts w:ascii="Gill Sans" w:hAnsi="Gill Sans" w:cs="Gill Sans"/>
        <w:sz w:val="17"/>
        <w:szCs w:val="17"/>
        <w:lang w:val="es-US"/>
      </w:rPr>
      <w:t>melowitz@caltech.edu</w:t>
    </w:r>
    <w:r w:rsidR="00000000">
      <w:rPr>
        <w:rStyle w:val="Hipervnculo"/>
        <w:rFonts w:ascii="Gill Sans" w:hAnsi="Gill Sans" w:cs="Gill Sans"/>
        <w:sz w:val="17"/>
        <w:szCs w:val="17"/>
        <w:lang w:val="es-US"/>
      </w:rPr>
      <w:fldChar w:fldCharType="end"/>
    </w:r>
    <w:r w:rsidR="00DB6B5D" w:rsidRPr="00312A0C">
      <w:rPr>
        <w:rFonts w:ascii="Gill Sans" w:hAnsi="Gill Sans" w:cs="Gill Sans"/>
        <w:sz w:val="17"/>
        <w:szCs w:val="17"/>
        <w:lang w:val="es-US"/>
      </w:rPr>
      <w:t xml:space="preserve"> </w:t>
    </w:r>
    <w:r w:rsidR="00DB6B5D" w:rsidRPr="002F7AED">
      <w:rPr>
        <w:rFonts w:ascii="Gill Sans" w:hAnsi="Gill Sans" w:cs="Gill Sans"/>
        <w:sz w:val="17"/>
        <w:szCs w:val="17"/>
      </w:rPr>
      <w:sym w:font="Wingdings" w:char="F09F"/>
    </w:r>
    <w:r w:rsidR="00DB6B5D" w:rsidRPr="00312A0C">
      <w:rPr>
        <w:rFonts w:ascii="Gill Sans" w:hAnsi="Gill Sans" w:cs="Gill Sans"/>
        <w:sz w:val="17"/>
        <w:szCs w:val="17"/>
        <w:lang w:val="es-US"/>
      </w:rPr>
      <w:t xml:space="preserve"> www.elowitz.caltech.edu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E3F95" w14:textId="77777777" w:rsidR="00D96655" w:rsidRDefault="00D96655" w:rsidP="00D952BA">
      <w:r>
        <w:separator/>
      </w:r>
    </w:p>
  </w:footnote>
  <w:footnote w:type="continuationSeparator" w:id="0">
    <w:p w14:paraId="688FC792" w14:textId="77777777" w:rsidR="00D96655" w:rsidRDefault="00D96655" w:rsidP="00D952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7278" w14:textId="77777777" w:rsidR="00DB6B5D" w:rsidRDefault="00E40EBB">
    <w:pPr>
      <w:pStyle w:val="Encabezado"/>
    </w:pPr>
    <w:r>
      <w:rPr>
        <w:rFonts w:ascii="Arial" w:hAnsi="Arial" w:cs="Arial"/>
        <w:noProof/>
      </w:rPr>
      <w:drawing>
        <wp:anchor distT="0" distB="0" distL="114300" distR="114300" simplePos="0" relativeHeight="251662336" behindDoc="1" locked="1" layoutInCell="1" allowOverlap="1" wp14:anchorId="1B672D27" wp14:editId="603BF401">
          <wp:simplePos x="0" y="0"/>
          <wp:positionH relativeFrom="page">
            <wp:posOffset>5080635</wp:posOffset>
          </wp:positionH>
          <wp:positionV relativeFrom="paragraph">
            <wp:posOffset>635</wp:posOffset>
          </wp:positionV>
          <wp:extent cx="1786255" cy="426720"/>
          <wp:effectExtent l="0" t="0" r="0" b="5080"/>
          <wp:wrapThrough wrapText="bothSides">
            <wp:wrapPolygon edited="0">
              <wp:start x="921" y="0"/>
              <wp:lineTo x="0" y="3857"/>
              <wp:lineTo x="0" y="16714"/>
              <wp:lineTo x="921" y="20571"/>
              <wp:lineTo x="21193" y="20571"/>
              <wp:lineTo x="21193" y="7714"/>
              <wp:lineTo x="19657" y="0"/>
              <wp:lineTo x="921" y="0"/>
            </wp:wrapPolygon>
          </wp:wrapThrough>
          <wp:docPr id="5" name="Picture 5" descr="caltech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tech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2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DB6B5D" w:rsidRPr="0018418F">
      <w:rPr>
        <w:rFonts w:ascii="Arial" w:hAnsi="Arial" w:cs="Arial"/>
        <w:noProof/>
      </w:rPr>
      <w:drawing>
        <wp:anchor distT="0" distB="0" distL="114300" distR="114300" simplePos="0" relativeHeight="251661312" behindDoc="1" locked="0" layoutInCell="1" allowOverlap="1" wp14:anchorId="770CA519" wp14:editId="3B26AF03">
          <wp:simplePos x="0" y="0"/>
          <wp:positionH relativeFrom="column">
            <wp:posOffset>-114301</wp:posOffset>
          </wp:positionH>
          <wp:positionV relativeFrom="page">
            <wp:posOffset>-571500</wp:posOffset>
          </wp:positionV>
          <wp:extent cx="3251835" cy="1485900"/>
          <wp:effectExtent l="0" t="0" r="0" b="127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MI_letterhead_624_word-01.png"/>
                  <pic:cNvPicPr/>
                </pic:nvPicPr>
                <pic:blipFill rotWithShape="1">
                  <a:blip r:embed="rId2">
                    <a:extLst>
                      <a:ext uri="{28A0092B-C50C-407E-A947-70E740481C1C}">
                        <a14:useLocalDpi xmlns:a14="http://schemas.microsoft.com/office/drawing/2010/main" val="0"/>
                      </a:ext>
                    </a:extLst>
                  </a:blip>
                  <a:srcRect l="10123" r="57729" b="88794"/>
                  <a:stretch/>
                </pic:blipFill>
                <pic:spPr bwMode="auto">
                  <a:xfrm>
                    <a:off x="0" y="0"/>
                    <a:ext cx="3251835" cy="1485900"/>
                  </a:xfrm>
                  <a:prstGeom prst="rect">
                    <a:avLst/>
                  </a:prstGeom>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074907" w14:textId="77777777" w:rsidR="00DB6B5D" w:rsidRDefault="00522880" w:rsidP="00522880">
    <w:pPr>
      <w:pStyle w:val="Encabezado"/>
      <w:tabs>
        <w:tab w:val="clear" w:pos="4680"/>
        <w:tab w:val="clear" w:pos="9360"/>
        <w:tab w:val="left" w:pos="3090"/>
      </w:tabs>
    </w:pPr>
    <w:r>
      <w:tab/>
    </w:r>
  </w:p>
  <w:p w14:paraId="48894671" w14:textId="77777777" w:rsidR="00DB6B5D" w:rsidRDefault="00DB6B5D">
    <w:pPr>
      <w:pStyle w:val="Encabezado"/>
    </w:pPr>
  </w:p>
  <w:p w14:paraId="55604008" w14:textId="77777777" w:rsidR="00DB6B5D" w:rsidRDefault="00DB6B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7CD"/>
    <w:multiLevelType w:val="multilevel"/>
    <w:tmpl w:val="FB048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9A6554"/>
    <w:multiLevelType w:val="multilevel"/>
    <w:tmpl w:val="0DB0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094B60"/>
    <w:multiLevelType w:val="multilevel"/>
    <w:tmpl w:val="EE083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D3146C"/>
    <w:multiLevelType w:val="multilevel"/>
    <w:tmpl w:val="362E0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7390855">
    <w:abstractNumId w:val="2"/>
  </w:num>
  <w:num w:numId="2" w16cid:durableId="1999530903">
    <w:abstractNumId w:val="0"/>
  </w:num>
  <w:num w:numId="3" w16cid:durableId="1341811390">
    <w:abstractNumId w:val="3"/>
  </w:num>
  <w:num w:numId="4" w16cid:durableId="114781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D8"/>
    <w:rsid w:val="000008CE"/>
    <w:rsid w:val="00005861"/>
    <w:rsid w:val="000125E8"/>
    <w:rsid w:val="000211C4"/>
    <w:rsid w:val="000359FD"/>
    <w:rsid w:val="000432E2"/>
    <w:rsid w:val="00045F36"/>
    <w:rsid w:val="00051FC4"/>
    <w:rsid w:val="00066ADF"/>
    <w:rsid w:val="000736DF"/>
    <w:rsid w:val="00080B63"/>
    <w:rsid w:val="000923B5"/>
    <w:rsid w:val="00094511"/>
    <w:rsid w:val="000D12F4"/>
    <w:rsid w:val="000E63C4"/>
    <w:rsid w:val="000E7DDD"/>
    <w:rsid w:val="00104609"/>
    <w:rsid w:val="00110B41"/>
    <w:rsid w:val="00113814"/>
    <w:rsid w:val="00115958"/>
    <w:rsid w:val="00117590"/>
    <w:rsid w:val="00142E72"/>
    <w:rsid w:val="001519C1"/>
    <w:rsid w:val="00163CAB"/>
    <w:rsid w:val="00171E2C"/>
    <w:rsid w:val="00176D13"/>
    <w:rsid w:val="001A462F"/>
    <w:rsid w:val="001C5043"/>
    <w:rsid w:val="001C6ACD"/>
    <w:rsid w:val="001D4945"/>
    <w:rsid w:val="001D5ABA"/>
    <w:rsid w:val="001E2FC2"/>
    <w:rsid w:val="00222FB2"/>
    <w:rsid w:val="002376D8"/>
    <w:rsid w:val="002420F6"/>
    <w:rsid w:val="00246275"/>
    <w:rsid w:val="002529E0"/>
    <w:rsid w:val="00260253"/>
    <w:rsid w:val="002861B0"/>
    <w:rsid w:val="00293A92"/>
    <w:rsid w:val="002A0735"/>
    <w:rsid w:val="002A261F"/>
    <w:rsid w:val="002A4D3F"/>
    <w:rsid w:val="002B7FE5"/>
    <w:rsid w:val="002C451F"/>
    <w:rsid w:val="002C4A77"/>
    <w:rsid w:val="002F7AED"/>
    <w:rsid w:val="003066FC"/>
    <w:rsid w:val="00312A0C"/>
    <w:rsid w:val="00312C08"/>
    <w:rsid w:val="00317F41"/>
    <w:rsid w:val="00324EAD"/>
    <w:rsid w:val="0032615E"/>
    <w:rsid w:val="00335CED"/>
    <w:rsid w:val="003375C1"/>
    <w:rsid w:val="00344AD7"/>
    <w:rsid w:val="0035323E"/>
    <w:rsid w:val="00382414"/>
    <w:rsid w:val="003A467E"/>
    <w:rsid w:val="003A569E"/>
    <w:rsid w:val="003B46DF"/>
    <w:rsid w:val="003C365A"/>
    <w:rsid w:val="003E2AEE"/>
    <w:rsid w:val="003E4830"/>
    <w:rsid w:val="003E62A9"/>
    <w:rsid w:val="003E633B"/>
    <w:rsid w:val="003F5658"/>
    <w:rsid w:val="00402FC7"/>
    <w:rsid w:val="004161C9"/>
    <w:rsid w:val="00416E51"/>
    <w:rsid w:val="00420B70"/>
    <w:rsid w:val="00421418"/>
    <w:rsid w:val="00424DF1"/>
    <w:rsid w:val="004261CA"/>
    <w:rsid w:val="00427147"/>
    <w:rsid w:val="00446A1A"/>
    <w:rsid w:val="00446B72"/>
    <w:rsid w:val="00446BF8"/>
    <w:rsid w:val="00461A51"/>
    <w:rsid w:val="0046200D"/>
    <w:rsid w:val="00465521"/>
    <w:rsid w:val="00466C16"/>
    <w:rsid w:val="00497B1C"/>
    <w:rsid w:val="004C18F1"/>
    <w:rsid w:val="004C4A88"/>
    <w:rsid w:val="004D6695"/>
    <w:rsid w:val="004E534A"/>
    <w:rsid w:val="004E598B"/>
    <w:rsid w:val="004F58D3"/>
    <w:rsid w:val="004F626D"/>
    <w:rsid w:val="00503293"/>
    <w:rsid w:val="0052038F"/>
    <w:rsid w:val="00522880"/>
    <w:rsid w:val="005566A9"/>
    <w:rsid w:val="005672DF"/>
    <w:rsid w:val="00570FAB"/>
    <w:rsid w:val="005804F7"/>
    <w:rsid w:val="00586AB8"/>
    <w:rsid w:val="00587095"/>
    <w:rsid w:val="0059023B"/>
    <w:rsid w:val="00590E6A"/>
    <w:rsid w:val="00597378"/>
    <w:rsid w:val="005A3C0D"/>
    <w:rsid w:val="005B5BB7"/>
    <w:rsid w:val="005D4A1D"/>
    <w:rsid w:val="005E1850"/>
    <w:rsid w:val="005F40BB"/>
    <w:rsid w:val="005F4C6A"/>
    <w:rsid w:val="00602197"/>
    <w:rsid w:val="00611B5D"/>
    <w:rsid w:val="0062349D"/>
    <w:rsid w:val="00627D8A"/>
    <w:rsid w:val="006528A3"/>
    <w:rsid w:val="00654BE7"/>
    <w:rsid w:val="00666080"/>
    <w:rsid w:val="00676447"/>
    <w:rsid w:val="00682F8F"/>
    <w:rsid w:val="00692128"/>
    <w:rsid w:val="006A546D"/>
    <w:rsid w:val="006B0544"/>
    <w:rsid w:val="006B1996"/>
    <w:rsid w:val="006B4742"/>
    <w:rsid w:val="006B5AA7"/>
    <w:rsid w:val="006B7A7B"/>
    <w:rsid w:val="006C2FF5"/>
    <w:rsid w:val="006C4263"/>
    <w:rsid w:val="006C6E8D"/>
    <w:rsid w:val="006F7CCC"/>
    <w:rsid w:val="00712492"/>
    <w:rsid w:val="00733DAA"/>
    <w:rsid w:val="00735C6C"/>
    <w:rsid w:val="00762873"/>
    <w:rsid w:val="007879B6"/>
    <w:rsid w:val="007926AE"/>
    <w:rsid w:val="007B4247"/>
    <w:rsid w:val="007C1988"/>
    <w:rsid w:val="007C37DE"/>
    <w:rsid w:val="007E6028"/>
    <w:rsid w:val="007F2A07"/>
    <w:rsid w:val="00802E2D"/>
    <w:rsid w:val="00803894"/>
    <w:rsid w:val="00803E60"/>
    <w:rsid w:val="00806DAE"/>
    <w:rsid w:val="00815681"/>
    <w:rsid w:val="008164CB"/>
    <w:rsid w:val="00835CB6"/>
    <w:rsid w:val="008412F2"/>
    <w:rsid w:val="00852157"/>
    <w:rsid w:val="0086490B"/>
    <w:rsid w:val="008650F0"/>
    <w:rsid w:val="00874FCE"/>
    <w:rsid w:val="00876498"/>
    <w:rsid w:val="00890E1F"/>
    <w:rsid w:val="008A556C"/>
    <w:rsid w:val="008B3082"/>
    <w:rsid w:val="008C608F"/>
    <w:rsid w:val="008D4B82"/>
    <w:rsid w:val="008E02FA"/>
    <w:rsid w:val="009005FD"/>
    <w:rsid w:val="009067BF"/>
    <w:rsid w:val="00907376"/>
    <w:rsid w:val="00912694"/>
    <w:rsid w:val="00912727"/>
    <w:rsid w:val="00924BD2"/>
    <w:rsid w:val="00925DBB"/>
    <w:rsid w:val="00940343"/>
    <w:rsid w:val="00941821"/>
    <w:rsid w:val="00951DE3"/>
    <w:rsid w:val="00976A0C"/>
    <w:rsid w:val="00995080"/>
    <w:rsid w:val="009A3B4F"/>
    <w:rsid w:val="009C5F38"/>
    <w:rsid w:val="009D55D9"/>
    <w:rsid w:val="009F3472"/>
    <w:rsid w:val="009F70AE"/>
    <w:rsid w:val="00A07C38"/>
    <w:rsid w:val="00A12D6E"/>
    <w:rsid w:val="00A17743"/>
    <w:rsid w:val="00A24535"/>
    <w:rsid w:val="00A27F54"/>
    <w:rsid w:val="00A57EA0"/>
    <w:rsid w:val="00A77F6A"/>
    <w:rsid w:val="00A83DA0"/>
    <w:rsid w:val="00A93683"/>
    <w:rsid w:val="00A95A93"/>
    <w:rsid w:val="00AC290D"/>
    <w:rsid w:val="00AC41B3"/>
    <w:rsid w:val="00AC4B6A"/>
    <w:rsid w:val="00AE76E5"/>
    <w:rsid w:val="00AF607F"/>
    <w:rsid w:val="00B10298"/>
    <w:rsid w:val="00B11A63"/>
    <w:rsid w:val="00B42FD2"/>
    <w:rsid w:val="00B45103"/>
    <w:rsid w:val="00B5518B"/>
    <w:rsid w:val="00B64F29"/>
    <w:rsid w:val="00BA23C5"/>
    <w:rsid w:val="00BB0D09"/>
    <w:rsid w:val="00BB2D44"/>
    <w:rsid w:val="00BB542E"/>
    <w:rsid w:val="00BC5AC6"/>
    <w:rsid w:val="00BD11B8"/>
    <w:rsid w:val="00BE35B2"/>
    <w:rsid w:val="00C06B67"/>
    <w:rsid w:val="00C4576F"/>
    <w:rsid w:val="00C52B4D"/>
    <w:rsid w:val="00C6275D"/>
    <w:rsid w:val="00C66257"/>
    <w:rsid w:val="00C66FB1"/>
    <w:rsid w:val="00C719AB"/>
    <w:rsid w:val="00C7477F"/>
    <w:rsid w:val="00C77FF7"/>
    <w:rsid w:val="00C80A34"/>
    <w:rsid w:val="00C84EF4"/>
    <w:rsid w:val="00CA0316"/>
    <w:rsid w:val="00CA3B9A"/>
    <w:rsid w:val="00CA74D1"/>
    <w:rsid w:val="00CB7D64"/>
    <w:rsid w:val="00CC046E"/>
    <w:rsid w:val="00CC13AE"/>
    <w:rsid w:val="00CC56AB"/>
    <w:rsid w:val="00CE6819"/>
    <w:rsid w:val="00CF14CD"/>
    <w:rsid w:val="00D03CD8"/>
    <w:rsid w:val="00D059CB"/>
    <w:rsid w:val="00D90B53"/>
    <w:rsid w:val="00D952BA"/>
    <w:rsid w:val="00D96655"/>
    <w:rsid w:val="00DB4116"/>
    <w:rsid w:val="00DB6B5D"/>
    <w:rsid w:val="00DC0929"/>
    <w:rsid w:val="00DE2055"/>
    <w:rsid w:val="00DF7DEB"/>
    <w:rsid w:val="00E12699"/>
    <w:rsid w:val="00E331C6"/>
    <w:rsid w:val="00E33EE3"/>
    <w:rsid w:val="00E40AC2"/>
    <w:rsid w:val="00E40EBB"/>
    <w:rsid w:val="00E52138"/>
    <w:rsid w:val="00E57423"/>
    <w:rsid w:val="00E61BC6"/>
    <w:rsid w:val="00E62218"/>
    <w:rsid w:val="00E6369F"/>
    <w:rsid w:val="00E66352"/>
    <w:rsid w:val="00E80833"/>
    <w:rsid w:val="00E85DCB"/>
    <w:rsid w:val="00E90539"/>
    <w:rsid w:val="00E90BD9"/>
    <w:rsid w:val="00EB04B2"/>
    <w:rsid w:val="00EB2C1A"/>
    <w:rsid w:val="00EB3FC3"/>
    <w:rsid w:val="00EC0FB5"/>
    <w:rsid w:val="00EE0268"/>
    <w:rsid w:val="00EE47E9"/>
    <w:rsid w:val="00F02DB7"/>
    <w:rsid w:val="00F041E6"/>
    <w:rsid w:val="00F07733"/>
    <w:rsid w:val="00F13654"/>
    <w:rsid w:val="00F16718"/>
    <w:rsid w:val="00F345F0"/>
    <w:rsid w:val="00F36496"/>
    <w:rsid w:val="00F40139"/>
    <w:rsid w:val="00F4274D"/>
    <w:rsid w:val="00F44C24"/>
    <w:rsid w:val="00FB7252"/>
    <w:rsid w:val="00FC7092"/>
    <w:rsid w:val="00FF29F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2A92CA"/>
  <w15:docId w15:val="{18541691-C294-FE46-BE6C-D35F89E1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A467E"/>
    <w:pPr>
      <w:spacing w:after="0" w:line="240" w:lineRule="auto"/>
    </w:pPr>
    <w:rPr>
      <w:rFonts w:ascii="Palatino" w:eastAsia="Times New Roman" w:hAnsi="Palatino" w:cs="Times New Roman"/>
      <w:sz w:val="24"/>
      <w:szCs w:val="20"/>
      <w:lang w:bidi="he-I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52BA"/>
    <w:pPr>
      <w:tabs>
        <w:tab w:val="center" w:pos="4680"/>
        <w:tab w:val="right" w:pos="9360"/>
      </w:tabs>
    </w:pPr>
    <w:rPr>
      <w:rFonts w:asciiTheme="minorHAnsi" w:eastAsiaTheme="minorHAnsi" w:hAnsiTheme="minorHAnsi" w:cstheme="minorBidi"/>
      <w:sz w:val="22"/>
      <w:szCs w:val="22"/>
      <w:lang w:bidi="ar-SA"/>
    </w:rPr>
  </w:style>
  <w:style w:type="character" w:customStyle="1" w:styleId="EncabezadoCar">
    <w:name w:val="Encabezado Car"/>
    <w:basedOn w:val="Fuentedeprrafopredeter"/>
    <w:link w:val="Encabezado"/>
    <w:uiPriority w:val="99"/>
    <w:rsid w:val="00D952BA"/>
  </w:style>
  <w:style w:type="paragraph" w:styleId="Piedepgina">
    <w:name w:val="footer"/>
    <w:basedOn w:val="Normal"/>
    <w:link w:val="PiedepginaCar"/>
    <w:uiPriority w:val="99"/>
    <w:unhideWhenUsed/>
    <w:rsid w:val="00D952BA"/>
    <w:pPr>
      <w:tabs>
        <w:tab w:val="center" w:pos="4680"/>
        <w:tab w:val="right" w:pos="9360"/>
      </w:tabs>
    </w:pPr>
    <w:rPr>
      <w:rFonts w:asciiTheme="minorHAnsi" w:eastAsiaTheme="minorHAnsi" w:hAnsiTheme="minorHAnsi" w:cstheme="minorBidi"/>
      <w:sz w:val="22"/>
      <w:szCs w:val="22"/>
      <w:lang w:bidi="ar-SA"/>
    </w:rPr>
  </w:style>
  <w:style w:type="character" w:customStyle="1" w:styleId="PiedepginaCar">
    <w:name w:val="Pie de página Car"/>
    <w:basedOn w:val="Fuentedeprrafopredeter"/>
    <w:link w:val="Piedepgina"/>
    <w:uiPriority w:val="99"/>
    <w:rsid w:val="00D952BA"/>
  </w:style>
  <w:style w:type="paragraph" w:styleId="Textodeglobo">
    <w:name w:val="Balloon Text"/>
    <w:basedOn w:val="Normal"/>
    <w:link w:val="TextodegloboCar"/>
    <w:uiPriority w:val="99"/>
    <w:semiHidden/>
    <w:unhideWhenUsed/>
    <w:rsid w:val="00497B1C"/>
    <w:rPr>
      <w:rFonts w:ascii="Lucida Grande" w:eastAsiaTheme="minorHAnsi" w:hAnsi="Lucida Grande" w:cs="Lucida Grande"/>
      <w:sz w:val="18"/>
      <w:szCs w:val="18"/>
      <w:lang w:bidi="ar-SA"/>
    </w:rPr>
  </w:style>
  <w:style w:type="character" w:customStyle="1" w:styleId="TextodegloboCar">
    <w:name w:val="Texto de globo Car"/>
    <w:basedOn w:val="Fuentedeprrafopredeter"/>
    <w:link w:val="Textodeglobo"/>
    <w:uiPriority w:val="99"/>
    <w:semiHidden/>
    <w:rsid w:val="00497B1C"/>
    <w:rPr>
      <w:rFonts w:ascii="Lucida Grande" w:hAnsi="Lucida Grande" w:cs="Lucida Grande"/>
      <w:sz w:val="18"/>
      <w:szCs w:val="18"/>
    </w:rPr>
  </w:style>
  <w:style w:type="character" w:styleId="Hipervnculo">
    <w:name w:val="Hyperlink"/>
    <w:basedOn w:val="Fuentedeprrafopredeter"/>
    <w:uiPriority w:val="99"/>
    <w:unhideWhenUsed/>
    <w:rsid w:val="00912694"/>
    <w:rPr>
      <w:color w:val="0000FF" w:themeColor="hyperlink"/>
      <w:u w:val="single"/>
    </w:rPr>
  </w:style>
  <w:style w:type="character" w:styleId="Nmerodepgina">
    <w:name w:val="page number"/>
    <w:basedOn w:val="Fuentedeprrafopredeter"/>
    <w:uiPriority w:val="99"/>
    <w:semiHidden/>
    <w:unhideWhenUsed/>
    <w:rsid w:val="002C4A77"/>
  </w:style>
  <w:style w:type="paragraph" w:styleId="NormalWeb">
    <w:name w:val="Normal (Web)"/>
    <w:basedOn w:val="Normal"/>
    <w:uiPriority w:val="99"/>
    <w:semiHidden/>
    <w:unhideWhenUsed/>
    <w:rsid w:val="001A462F"/>
    <w:pPr>
      <w:spacing w:before="100" w:beforeAutospacing="1" w:after="100" w:afterAutospacing="1"/>
    </w:pPr>
    <w:rPr>
      <w:rFonts w:ascii="Times New Roman" w:eastAsiaTheme="minorHAnsi" w:hAnsi="Times New Roman"/>
      <w:szCs w:val="24"/>
      <w:lang w:bidi="ar-SA"/>
    </w:rPr>
  </w:style>
  <w:style w:type="paragraph" w:styleId="Textocomentario">
    <w:name w:val="annotation text"/>
    <w:basedOn w:val="Normal"/>
    <w:link w:val="TextocomentarioCar"/>
    <w:uiPriority w:val="99"/>
    <w:semiHidden/>
    <w:unhideWhenUsed/>
    <w:rPr>
      <w:sz w:val="20"/>
    </w:rPr>
  </w:style>
  <w:style w:type="character" w:customStyle="1" w:styleId="TextocomentarioCar">
    <w:name w:val="Texto comentario Car"/>
    <w:basedOn w:val="Fuentedeprrafopredeter"/>
    <w:link w:val="Textocomentario"/>
    <w:uiPriority w:val="99"/>
    <w:semiHidden/>
    <w:rPr>
      <w:rFonts w:ascii="Palatino" w:eastAsia="Times New Roman" w:hAnsi="Palatino" w:cs="Times New Roman"/>
      <w:sz w:val="20"/>
      <w:szCs w:val="20"/>
      <w:lang w:bidi="he-IL"/>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0642">
      <w:bodyDiv w:val="1"/>
      <w:marLeft w:val="0"/>
      <w:marRight w:val="0"/>
      <w:marTop w:val="0"/>
      <w:marBottom w:val="0"/>
      <w:divBdr>
        <w:top w:val="none" w:sz="0" w:space="0" w:color="auto"/>
        <w:left w:val="none" w:sz="0" w:space="0" w:color="auto"/>
        <w:bottom w:val="none" w:sz="0" w:space="0" w:color="auto"/>
        <w:right w:val="none" w:sz="0" w:space="0" w:color="auto"/>
      </w:divBdr>
    </w:div>
    <w:div w:id="1349671149">
      <w:bodyDiv w:val="1"/>
      <w:marLeft w:val="0"/>
      <w:marRight w:val="0"/>
      <w:marTop w:val="0"/>
      <w:marBottom w:val="0"/>
      <w:divBdr>
        <w:top w:val="none" w:sz="0" w:space="0" w:color="auto"/>
        <w:left w:val="none" w:sz="0" w:space="0" w:color="auto"/>
        <w:bottom w:val="none" w:sz="0" w:space="0" w:color="auto"/>
        <w:right w:val="none" w:sz="0" w:space="0" w:color="auto"/>
      </w:divBdr>
    </w:div>
    <w:div w:id="193809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98DA2-6DCB-3341-8DC8-82B2BA624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704</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melowitz</dc:creator>
  <cp:lastModifiedBy>NIVEDITA KANRAR</cp:lastModifiedBy>
  <cp:revision>5</cp:revision>
  <cp:lastPrinted>2017-10-07T21:44:00Z</cp:lastPrinted>
  <dcterms:created xsi:type="dcterms:W3CDTF">2023-02-09T22:44:00Z</dcterms:created>
  <dcterms:modified xsi:type="dcterms:W3CDTF">2023-02-27T10:39:00Z</dcterms:modified>
</cp:coreProperties>
</file>