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upplementary-material"/>
    <w:p>
      <w:pPr>
        <w:pStyle w:val="Heading1"/>
        <w:spacing w:line="480" w:lineRule="auto"/>
      </w:pPr>
      <w:r>
        <w:rPr>
          <w:rFonts w:ascii="Charis SIL" w:hAnsi="Charis SIL"/>
        </w:rPr>
        <w:t xml:space="preserve">Supplementary Material</w:t>
      </w:r>
    </w:p>
    <w:bookmarkStart w:id="9" w:name="X31232b267b88b1facb66f8f6144100d4d716851"/>
    <w:p>
      <w:pPr>
        <w:pStyle w:val="Heading2"/>
        <w:spacing w:line="480" w:lineRule="auto"/>
      </w:pPr>
      <w:r>
        <w:rPr>
          <w:rFonts w:ascii="Charis SIL" w:hAnsi="Charis SIL"/>
        </w:rPr>
        <w:t xml:space="preserve">Supplementary Table S1. Token exclusion breakdown by corpus and criterion (criteria applied independently, not sequentially).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Pre-filter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Dropped: duration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Dropped: unvoiced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Dropped: sparse frames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Dropped: octave jump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CSJ Monologue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81,687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CSJ Dialogue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Buckeye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357,301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274,273</w:t>
            </w:r>
          </w:p>
        </w:tc>
      </w:tr>
    </w:tbl>
    <w:bookmarkEnd w:id="9"/>
    <w:bookmarkStart w:id="13" w:name="supplementary-figure-s1."/>
    <w:p>
      <w:pPr>
        <w:pStyle w:val="Heading2"/>
        <w:spacing w:line="480" w:lineRule="auto"/>
      </w:pPr>
      <w:r>
        <w:rPr>
          <w:rFonts w:ascii="Charis SIL" w:hAnsi="Charis SIL"/>
        </w:rPr>
        <w:t xml:space="preserve">Supplementary Figure S1.</w:t>
      </w:r>
    </w:p>
    <w:p>
      <w:pPr>
        <w:pStyle w:val="FirstParagraph"/>
        <w:spacing w:line="480" w:lineRule="auto"/>
      </w:pPr>
      <w:r>
        <w:rPr>
          <w:rFonts w:ascii="Charis SIL" w:hAnsi="Charis SIL"/>
        </w:rPr>
        <w:drawing>
          <wp:inline>
            <wp:extent cx="5334000" cy="64008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_intensity_control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0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</w:pPr>
      <w:r>
        <w:rPr>
          <w:rFonts w:ascii="Charis SIL" w:hAnsi="Charis SIL"/>
          <w:b/>
          <w:bCs/>
        </w:rPr>
        <w:t xml:space="preserve">Supplementary Figure S1 (</w:t>
      </w:r>
      <w:r>
        <w:rPr>
          <w:rStyle w:val="VerbatimChar"/>
          <w:rFonts w:ascii="Charis SIL" w:hAnsi="Charis SIL"/>
          <w:b/>
          <w:bCs/>
        </w:rPr>
        <w:t xml:space="preserve">Fig_intensity_control.png</w:t>
      </w:r>
      <w:r>
        <w:rPr>
          <w:rFonts w:ascii="Charis SIL" w:hAnsi="Charis SIL"/>
          <w:b/>
          <w:bCs/>
        </w:rPr>
        <w:t xml:space="preserve">).</w:t>
      </w:r>
      <w:r>
        <w:rPr>
          <w:rFonts w:ascii="Charis SIL" w:hAnsi="Charis SIL"/>
        </w:rPr>
        <w:t xml:space="preserve"> </w:t>
      </w:r>
      <w:r>
        <w:rPr>
          <w:rFonts w:ascii="Charis SIL" w:hAnsi="Charis SIL"/>
        </w:rPr>
        <w:t xml:space="preserve">Duration effect on</w:t>
      </w:r>
      <w:r>
        <w:rPr>
          <w:rFonts w:ascii="Charis SIL" w:hAnsi="Charis SIL"/>
        </w:rPr>
        <w:t xml:space="preserve"> </w:t>
      </w:r>
      <w:r>
        <w:rPr>
          <w:rFonts w:ascii="Charis SIL" w:hAnsi="Charis SIL"/>
          <w:i/>
          <w:iCs/>
        </w:rPr>
        <w:t xml:space="preserve">f</w:t>
      </w:r>
      <w:r>
        <w:rPr>
          <w:rFonts w:ascii="Charis SIL" w:hAnsi="Charis SIL"/>
          <w:vertAlign w:val="subscript"/>
        </w:rPr>
        <w:t xml:space="preserve">0</w:t>
      </w:r>
      <w:r>
        <w:rPr>
          <w:rFonts w:ascii="Charis SIL" w:hAnsi="Charis SIL"/>
        </w:rPr>
        <w:t xml:space="preserve"> </w:t>
      </w:r>
      <w:r>
        <w:rPr>
          <w:rFonts w:ascii="Charis SIL" w:hAnsi="Charis SIL"/>
        </w:rPr>
        <w:t xml:space="preserve">excursion before and after controlling for maximum intensity, for the raw excursion measure (left column) and the fixed-landmark excursion measure (right column), across three corpora (rows). Solid lines show the uncontrolled partial effect; dashed lines show the partial effect after adding a smooth term for maximum intensity. The near-complete overlap of the two curves in every panel indicates that controlling for intensity produces only a small (3–5%) change in the estimated effective range, consistent with the conclusion that the rate–excursion relationship is not attributable to a general loudness or vocal-effort confound (§3.5).</w:t>
      </w:r>
    </w:p>
    <w:bookmarkEnd w:id="13"/>
    <w:bookmarkStart w:id="17" w:name="supplementary-figure-s2."/>
    <w:p>
      <w:pPr>
        <w:pStyle w:val="Heading2"/>
        <w:spacing w:line="480" w:lineRule="auto"/>
      </w:pPr>
      <w:r>
        <w:rPr>
          <w:rFonts w:ascii="Charis SIL" w:hAnsi="Charis SIL"/>
        </w:rPr>
        <w:t xml:space="preserve">Supplementary Figure S2.</w:t>
      </w:r>
    </w:p>
    <w:p>
      <w:pPr>
        <w:pStyle w:val="FirstParagraph"/>
        <w:spacing w:line="480" w:lineRule="auto"/>
      </w:pPr>
      <w:r>
        <w:rPr>
          <w:rFonts w:ascii="Charis SIL" w:hAnsi="Charis SIL"/>
        </w:rPr>
        <w:drawing>
          <wp:inline>
            <wp:extent cx="5334000" cy="390922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effect_size_partia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9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480" w:lineRule="auto"/>
      </w:pPr>
      <w:r>
        <w:rPr>
          <w:rFonts w:ascii="Charis SIL" w:hAnsi="Charis SIL"/>
          <w:b/>
          <w:bCs/>
        </w:rPr>
        <w:t xml:space="preserve">Supplementary Figure S2 (</w:t>
      </w:r>
      <w:r>
        <w:rPr>
          <w:rStyle w:val="VerbatimChar"/>
          <w:rFonts w:ascii="Charis SIL" w:hAnsi="Charis SIL"/>
          <w:b/>
          <w:bCs/>
        </w:rPr>
        <w:t xml:space="preserve">effect_size_partial.png</w:t>
      </w:r>
      <w:r>
        <w:rPr>
          <w:rFonts w:ascii="Charis SIL" w:hAnsi="Charis SIL"/>
          <w:b/>
          <w:bCs/>
        </w:rPr>
        <w:t xml:space="preserve">).</w:t>
      </w:r>
      <w:r>
        <w:rPr>
          <w:rFonts w:ascii="Charis SIL" w:hAnsi="Charis SIL"/>
        </w:rPr>
        <w:t xml:space="preserve"> </w:t>
      </w:r>
      <w:r>
        <w:rPr>
          <w:rFonts w:ascii="Charis SIL" w:hAnsi="Charis SIL"/>
        </w:rPr>
        <w:t xml:space="preserve">Detailed version of Figure 1’s 3×3 comparison (</w:t>
      </w:r>
      <w:r>
        <w:rPr>
          <w:rFonts w:ascii="Charis SIL" w:hAnsi="Charis SIL"/>
          <w:i/>
          <w:iCs/>
        </w:rPr>
        <w:t xml:space="preserve">f</w:t>
      </w:r>
      <w:r>
        <w:rPr>
          <w:rFonts w:ascii="Charis SIL" w:hAnsi="Charis SIL"/>
          <w:vertAlign w:val="subscript"/>
        </w:rPr>
        <w:t xml:space="preserve">0</w:t>
      </w:r>
      <w:r>
        <w:rPr>
          <w:rFonts w:ascii="Charis SIL" w:hAnsi="Charis SIL"/>
        </w:rPr>
        <w:t xml:space="preserve"> </w:t>
      </w:r>
      <w:r>
        <w:rPr>
          <w:rFonts w:ascii="Charis SIL" w:hAnsi="Charis SIL"/>
        </w:rPr>
        <w:t xml:space="preserve">maximum / raw excursion / fixed-landmark excursion, by corpus), with pointwise confidence intervals shaded orange where they exclude zero. This highlights that the</w:t>
      </w:r>
      <w:r>
        <w:rPr>
          <w:rFonts w:ascii="Charis SIL" w:hAnsi="Charis SIL"/>
        </w:rPr>
        <w:t xml:space="preserve"> </w:t>
      </w:r>
      <w:r>
        <w:rPr>
          <w:rFonts w:ascii="Charis SIL" w:hAnsi="Charis SIL"/>
          <w:i/>
          <w:iCs/>
        </w:rPr>
        <w:t xml:space="preserve">f</w:t>
      </w:r>
      <w:r>
        <w:rPr>
          <w:rFonts w:ascii="Charis SIL" w:hAnsi="Charis SIL"/>
          <w:vertAlign w:val="subscript"/>
        </w:rPr>
        <w:t xml:space="preserve">0</w:t>
      </w:r>
      <w:r>
        <w:rPr>
          <w:rFonts w:ascii="Charis SIL" w:hAnsi="Charis SIL"/>
        </w:rPr>
        <w:t xml:space="preserve">-maximum partial effect (top row) is not merely small in magnitude but also non-monotonic and inconsistent in sign across corpora — in CSJ Monologue and CSJ Dialogue the pointwise-significant regions are brief, narrow, and do not form a consistent trend across the duration range, unlike the clearly monotonic and broadly significant excursion effects in the middle and bottom rows.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Charis SIL" w:hAnsi="Charis SIL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4" Type="http://schemas.openxmlformats.org/officeDocument/2006/relationships/image" Target="media/rId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2026-07-03T22:34:00Z</dcterms:created>
  <dcterms:modified xsi:type="dcterms:W3CDTF">2026-07-03T22:34:00Z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