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b/>
          <w:color w:val="1E1B4B"/>
          <w:sz w:val="52"/>
        </w:rPr>
        <w:t>STRIDE Analyser</w:t>
      </w:r>
    </w:p>
    <w:p>
      <w:pPr>
        <w:spacing w:after="80"/>
        <w:jc w:val="center"/>
      </w:pPr>
      <w:r>
        <w:rPr>
          <w:color w:val="64748B"/>
          <w:sz w:val="28"/>
        </w:rPr>
        <w:t>Plataforma Web de Modelagem de Ameaças com IA Generativa</w:t>
      </w:r>
    </w:p>
    <w:p/>
    <w:p>
      <w:pPr>
        <w:jc w:val="center"/>
      </w:pPr>
      <w:r>
        <w:rPr>
          <w:i/>
          <w:color w:val="94A3B8"/>
          <w:sz w:val="22"/>
        </w:rPr>
        <w:t>Da prova de conceito em notebook ao produto web completo</w:t>
      </w:r>
    </w:p>
    <w:p/>
    <w:p/>
    <w:p>
      <w:pPr>
        <w:jc w:val="center"/>
      </w:pPr>
      <w:r>
        <w:rPr>
          <w:sz w:val="20"/>
        </w:rPr>
        <w:t>FIAP – Hackathon de Cibersegurança</w:t>
        <w:br/>
      </w:r>
      <w:r>
        <w:rPr>
          <w:sz w:val="20"/>
        </w:rPr>
        <w:t>03 de March de 2026</w:t>
      </w:r>
    </w:p>
    <w:p>
      <w:r>
        <w:br w:type="page"/>
      </w:r>
    </w:p>
    <w:p>
      <w:pPr>
        <w:pStyle w:val="Heading1"/>
      </w:pPr>
      <w:r>
        <w:rPr>
          <w:color w:val="1E1B4B"/>
        </w:rPr>
        <w:t>1. Contexto e Motivação</w:t>
      </w:r>
    </w:p>
    <w:p>
      <w:pPr>
        <w:spacing w:before="0" w:after="120"/>
      </w:pPr>
      <w:r>
        <w:rPr>
          <w:b w:val="0"/>
          <w:i w:val="0"/>
          <w:sz w:val="21"/>
        </w:rPr>
        <w:t>A análise de ameaças pela metodologia STRIDE é uma prática fundamental em arquitetura segura de software, permitindo identificar sistematicamente vulnerabilidades em sistemas antes de sua implantação. No âmbito do hackathon, a equipe partiu de uma prova de conceito desenvolvida em Google Colab e a evoluiu para uma plataforma web completa, de uso imediato, com interface moderna e fluxo de trabalho orientado à produtividade do analista de segurança.</w:t>
      </w:r>
    </w:p>
    <w:p>
      <w:pPr>
        <w:spacing w:before="0" w:after="120"/>
      </w:pPr>
      <w:r>
        <w:rPr>
          <w:b w:val="0"/>
          <w:i w:val="0"/>
          <w:sz w:val="21"/>
        </w:rPr>
        <w:t>Este documento descreve as decisões de design, as tecnologias adotadas e as expansões realizadas em relação ao protótipo original, posicionando o STRIDE Analyser como uma contribuição tangível ao processo de threat modelling em contextos profissionais e acadêmicos.</w:t>
      </w:r>
    </w:p>
    <w:p>
      <w:pPr>
        <w:pStyle w:val="Heading1"/>
      </w:pPr>
      <w:r>
        <w:rPr>
          <w:color w:val="1E1B4B"/>
        </w:rPr>
        <w:t>2. Prova de Conceito Original (Notebook)</w:t>
      </w:r>
    </w:p>
    <w:p>
      <w:pPr>
        <w:spacing w:before="0" w:after="120"/>
      </w:pPr>
      <w:r>
        <w:rPr>
          <w:b w:val="0"/>
          <w:i w:val="0"/>
          <w:sz w:val="21"/>
        </w:rPr>
        <w:t>O trabalho de referência — desenvolvido em Google Colab — estabeleceu o fluxo essencial da solução e validou a viabilidade técnica da abordagem com visão computacional generativa.</w:t>
      </w:r>
    </w:p>
    <w:p>
      <w:pPr>
        <w:pStyle w:val="Heading2"/>
      </w:pPr>
      <w:r>
        <w:rPr>
          <w:color w:val="1E1B4B"/>
        </w:rPr>
        <w:t>2.1 Fluxo do Notebook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61"/>
        <w:gridCol w:w="4561"/>
      </w:tblGrid>
      <w:tr>
        <w:tc>
          <w:tcPr>
            <w:tcW w:type="dxa" w:w="4561"/>
            <w:shd w:val="clear" w:color="auto" w:fill="1E1B4B"/>
          </w:tcPr>
          <w:p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4561"/>
            <w:shd w:val="clear" w:color="auto" w:fill="1E1B4B"/>
          </w:tcPr>
          <w:p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Upload de imagem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Interface ipywidgets FileUpload para envio de diagramas de arquitetura diretamente no ambiente Colab.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Análise GPT-4o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Codificação da imagem em Base64 e envio à API da OpenAI com um prompt especializado em STRIDE, obtendo resposta em Markdown estruturado.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Renderização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Exibição do resultado via IPython.display.Markdown no próprio notebook.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Geração de PDF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Criação de relatório PDF com a biblioteca fpdf, incluindo a imagem do diagrama e o texto da análise.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Download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Disponibilização do arquivo via google.colab.files.download.</w:t>
            </w:r>
          </w:p>
        </w:tc>
      </w:tr>
    </w:tbl>
    <w:p/>
    <w:p>
      <w:pPr>
        <w:pStyle w:val="Heading2"/>
      </w:pPr>
      <w:r>
        <w:rPr>
          <w:color w:val="1E1B4B"/>
        </w:rPr>
        <w:t>2.2 Limitações Identificadas</w:t>
      </w:r>
    </w:p>
    <w:p>
      <w:pPr>
        <w:pStyle w:val="ListBullet"/>
        <w:spacing w:after="40"/>
      </w:pPr>
      <w:r>
        <w:rPr>
          <w:sz w:val="21"/>
        </w:rPr>
        <w:t>Ambiente restrito ao Google Colab — sem implantação independente.</w:t>
      </w:r>
    </w:p>
    <w:p>
      <w:pPr>
        <w:pStyle w:val="ListBullet"/>
        <w:spacing w:after="40"/>
      </w:pPr>
      <w:r>
        <w:rPr>
          <w:sz w:val="21"/>
        </w:rPr>
        <w:t>Interface de usuário limitada a widgets de notebook, sem suporte a múltiplas análises simultâneas.</w:t>
      </w:r>
    </w:p>
    <w:p>
      <w:pPr>
        <w:pStyle w:val="ListBullet"/>
        <w:spacing w:after="40"/>
      </w:pPr>
      <w:r>
        <w:rPr>
          <w:sz w:val="21"/>
        </w:rPr>
        <w:t>Resultado apresentado apenas como texto Markdown sem categorização estruturada por dimensão STRIDE.</w:t>
      </w:r>
    </w:p>
    <w:p>
      <w:pPr>
        <w:pStyle w:val="ListBullet"/>
        <w:spacing w:after="40"/>
      </w:pPr>
      <w:r>
        <w:rPr>
          <w:sz w:val="21"/>
        </w:rPr>
        <w:t>Ausência de pontuação de risco (likelihood × impact) e priorização de ameaças.</w:t>
      </w:r>
    </w:p>
    <w:p>
      <w:pPr>
        <w:pStyle w:val="ListBullet"/>
        <w:spacing w:after="40"/>
      </w:pPr>
      <w:r>
        <w:rPr>
          <w:sz w:val="21"/>
        </w:rPr>
        <w:t>Relatório PDF gerado sem suporte a caracteres UTF-8 complexos (encode latin-1 com replace).</w:t>
      </w:r>
    </w:p>
    <w:p>
      <w:pPr>
        <w:pStyle w:val="ListBullet"/>
        <w:spacing w:after="40"/>
      </w:pPr>
      <w:r>
        <w:rPr>
          <w:sz w:val="21"/>
        </w:rPr>
        <w:t>Sem persistência de histórico entre sessões.</w:t>
      </w:r>
    </w:p>
    <w:p>
      <w:pPr>
        <w:pStyle w:val="ListBullet"/>
        <w:spacing w:after="40"/>
      </w:pPr>
      <w:r>
        <w:rPr>
          <w:sz w:val="21"/>
        </w:rPr>
        <w:t>Sem capacidade de interação contextual (chat) sobre as ameaças identificadas.</w:t>
      </w:r>
    </w:p>
    <w:p/>
    <w:p>
      <w:pPr>
        <w:pStyle w:val="Heading1"/>
      </w:pPr>
      <w:r>
        <w:rPr>
          <w:color w:val="1E1B4B"/>
        </w:rPr>
        <w:t>3. Arquitetura da Plataforma Web</w:t>
      </w:r>
    </w:p>
    <w:p>
      <w:pPr>
        <w:spacing w:before="0" w:after="120"/>
      </w:pPr>
      <w:r>
        <w:rPr>
          <w:b w:val="0"/>
          <w:i w:val="0"/>
          <w:sz w:val="21"/>
        </w:rPr>
        <w:t>O STRIDE Analyser foi concebido como uma aplicação web full-stack, estruturada em um monorepo npm com separação clara entre frontend e backend, permitindo evolução independente de cada camada.</w:t>
      </w:r>
    </w:p>
    <w:p>
      <w:pPr>
        <w:pStyle w:val="Heading2"/>
      </w:pPr>
      <w:r>
        <w:rPr>
          <w:color w:val="1E1B4B"/>
        </w:rPr>
        <w:t>3.1 Visão Geral Tecnológica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312E81"/>
          </w:tcPr>
          <w:p>
            <w:r>
              <w:rPr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3041"/>
            <w:shd w:val="clear" w:color="auto" w:fill="312E81"/>
          </w:tcPr>
          <w:p>
            <w:r>
              <w:rPr>
                <w:b/>
                <w:color w:val="FFFFFF"/>
                <w:sz w:val="20"/>
              </w:rPr>
              <w:t>Tecnologia</w:t>
            </w:r>
          </w:p>
        </w:tc>
        <w:tc>
          <w:tcPr>
            <w:tcW w:type="dxa" w:w="3041"/>
            <w:shd w:val="clear" w:color="auto" w:fill="312E81"/>
          </w:tcPr>
          <w:p>
            <w:r>
              <w:rPr>
                <w:b/>
                <w:color w:val="FFFFFF"/>
                <w:sz w:val="20"/>
              </w:rPr>
              <w:t>Papel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React 18 + Vite + TypeScript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Interface reativa com SSR parcial e HMR em desenvolvimento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20"/>
              </w:rPr>
              <w:t>Estilização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Tailwind CSS + Framer Motion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Design system utilitário com animações declarativas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20"/>
              </w:rPr>
              <w:t>Backend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Node.js + Express + TypeScript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API REST com suporte a streaming via SSE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20"/>
              </w:rPr>
              <w:t>IA — Visão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GPT-4o (OpenAI)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Análise multimodal do diagrama de arquitetura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20"/>
              </w:rPr>
              <w:t>IA — Chat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GPT-4o (OpenAI)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Chat contextual sobre ameaças identificadas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20"/>
              </w:rPr>
              <w:t>Structured Output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AI SDK v6 + Zod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Streaming de objetos JSON tipados e validados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20"/>
              </w:rPr>
              <w:t>PDF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pdfkit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Geração de relatório server-side sem dependências de browser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20"/>
              </w:rPr>
              <w:t>Persistência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localStorage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Histórico de análises no cliente, sem necessidade de banco</w:t>
            </w:r>
          </w:p>
        </w:tc>
      </w:tr>
    </w:tbl>
    <w:p/>
    <w:p>
      <w:pPr>
        <w:pStyle w:val="Heading2"/>
      </w:pPr>
      <w:r>
        <w:rPr>
          <w:color w:val="1E1B4B"/>
        </w:rPr>
        <w:t>3.2 Fluxo de Dados</w:t>
      </w:r>
    </w:p>
    <w:p>
      <w:pPr>
        <w:spacing w:before="0" w:after="120"/>
      </w:pPr>
      <w:r>
        <w:rPr>
          <w:b w:val="0"/>
          <w:i w:val="0"/>
          <w:sz w:val="21"/>
        </w:rPr>
        <w:t>O ciclo de análise segue o fluxo abaixo:</w:t>
      </w:r>
    </w:p>
    <w:p>
      <w:pPr>
        <w:pStyle w:val="ListNumber"/>
        <w:spacing w:after="60"/>
      </w:pPr>
      <w:r>
        <w:rPr>
          <w:sz w:val="21"/>
        </w:rPr>
        <w:t>Usuário faz upload do diagrama de arquitetura (drag &amp; drop ou clique).</w:t>
      </w:r>
    </w:p>
    <w:p>
      <w:pPr>
        <w:pStyle w:val="ListNumber"/>
        <w:spacing w:after="60"/>
      </w:pPr>
      <w:r>
        <w:rPr>
          <w:sz w:val="21"/>
        </w:rPr>
        <w:t>Frontend codifica a imagem em Base64 e envia via POST /api/analyze.</w:t>
      </w:r>
    </w:p>
    <w:p>
      <w:pPr>
        <w:pStyle w:val="ListNumber"/>
        <w:spacing w:after="60"/>
      </w:pPr>
      <w:r>
        <w:rPr>
          <w:sz w:val="21"/>
        </w:rPr>
        <w:t>Backend constrói o prompt STRIDE em PT-BR, injeta a imagem e chama GPT-4o com structured output via streamObject.</w:t>
      </w:r>
    </w:p>
    <w:p>
      <w:pPr>
        <w:pStyle w:val="ListNumber"/>
        <w:spacing w:after="60"/>
      </w:pPr>
      <w:r>
        <w:rPr>
          <w:sz w:val="21"/>
        </w:rPr>
        <w:t>O resultado é transmitido ao frontend por Server-Sent Events (SSE) usando pipeTextStreamToResponse.</w:t>
      </w:r>
    </w:p>
    <w:p>
      <w:pPr>
        <w:pStyle w:val="ListNumber"/>
        <w:spacing w:after="60"/>
      </w:pPr>
      <w:r>
        <w:rPr>
          <w:sz w:val="21"/>
        </w:rPr>
        <w:t>Frontend parseia o JSON parcial em tempo real (parsePartialJson), populando os 6 StrideCards progressivamente.</w:t>
      </w:r>
    </w:p>
    <w:p>
      <w:pPr>
        <w:pStyle w:val="ListNumber"/>
        <w:spacing w:after="60"/>
      </w:pPr>
      <w:r>
        <w:rPr>
          <w:sz w:val="21"/>
        </w:rPr>
        <w:t>Ao concluir, a análise é salva no histórico (localStorage) e o relatório PDF fica disponível via /api/report.</w:t>
      </w:r>
    </w:p>
    <w:p>
      <w:pPr>
        <w:pStyle w:val="ListNumber"/>
        <w:spacing w:after="60"/>
      </w:pPr>
      <w:r>
        <w:rPr>
          <w:sz w:val="21"/>
        </w:rPr>
        <w:t>O usuário pode interagir com o Chat de Segurança, que recebe contexto da análise e responde via streaming.</w:t>
      </w:r>
    </w:p>
    <w:p/>
    <w:p>
      <w:pPr>
        <w:pStyle w:val="Heading1"/>
      </w:pPr>
      <w:r>
        <w:rPr>
          <w:color w:val="1E1B4B"/>
        </w:rPr>
        <w:t>4. Expansões em Relação ao Notebook Original</w:t>
      </w:r>
    </w:p>
    <w:p>
      <w:pPr>
        <w:pStyle w:val="Heading2"/>
      </w:pPr>
      <w:r>
        <w:rPr>
          <w:color w:val="1E1B4B"/>
        </w:rPr>
        <w:t>4.1 Saída Estruturada com Schema Tipado</w:t>
      </w:r>
    </w:p>
    <w:p>
      <w:pPr>
        <w:spacing w:before="0" w:after="120"/>
      </w:pPr>
      <w:r>
        <w:rPr>
          <w:b w:val="0"/>
          <w:i w:val="0"/>
          <w:sz w:val="21"/>
        </w:rPr>
        <w:t>O notebook retornava texto Markdown livre. A plataforma define um schema Zod (strideAnalysisSchema) com campos tipados para cada categoria STRIDE: id, title, severity, likelihood, impact, affectedComponents e mitigations. Isso garante consistência dos dados e permite renderização programática com priorização automática por risco.</w:t>
      </w:r>
    </w:p>
    <w:p/>
    <w:p>
      <w:pPr>
        <w:pStyle w:val="Heading2"/>
      </w:pPr>
      <w:r>
        <w:rPr>
          <w:color w:val="1E1B4B"/>
        </w:rPr>
        <w:t>4.2 Streaming Progressivo em Tempo Real</w:t>
      </w:r>
    </w:p>
    <w:p>
      <w:pPr>
        <w:spacing w:before="0" w:after="120"/>
      </w:pPr>
      <w:r>
        <w:rPr>
          <w:b w:val="0"/>
          <w:i w:val="0"/>
          <w:sz w:val="21"/>
        </w:rPr>
        <w:t>Em vez de aguardar toda a resposta da LLM, o frontend exibe as ameaças conforme são geradas, proporcionando feedback imediato ao analista. A técnica utilizada é Server-Sent Events (SSE) com parsePartialJson, permitindo atualização incremental da interface.</w:t>
      </w:r>
    </w:p>
    <w:p/>
    <w:p>
      <w:pPr>
        <w:pStyle w:val="Heading2"/>
      </w:pPr>
      <w:r>
        <w:rPr>
          <w:color w:val="1E1B4B"/>
        </w:rPr>
        <w:t>4.3 Matriz de Risco (Likelihood × Impact)</w:t>
      </w:r>
    </w:p>
    <w:p>
      <w:pPr>
        <w:spacing w:before="0" w:after="120"/>
      </w:pPr>
      <w:r>
        <w:rPr>
          <w:b w:val="0"/>
          <w:i w:val="0"/>
          <w:sz w:val="21"/>
        </w:rPr>
        <w:t>Cada ameaça recebe pontuações numéricas de probabilidade (likelihood) e impacto (impact), calculando automaticamente um Risk Score. A visualização inclui badges de severidade (Critical, High, Medium, Low) com codificação por cor, permitindo triagem rápida.</w:t>
      </w:r>
    </w:p>
    <w:p/>
    <w:p>
      <w:pPr>
        <w:pStyle w:val="Heading2"/>
      </w:pPr>
      <w:r>
        <w:rPr>
          <w:color w:val="1E1B4B"/>
        </w:rPr>
        <w:t>4.4 Interface Web Completa e Responsiva</w:t>
      </w:r>
    </w:p>
    <w:p>
      <w:pPr>
        <w:spacing w:before="0" w:after="120"/>
      </w:pPr>
      <w:r>
        <w:rPr>
          <w:b w:val="0"/>
          <w:i w:val="0"/>
          <w:sz w:val="21"/>
        </w:rPr>
        <w:t>A aplicação oferece upload por drag &amp; drop, preview do diagrama, cards animados por categoria STRIDE, modo escuro/claro automático e layout responsivo. O design segue padrões de UI profissionais com Tailwind CSS e animações Framer Motion.</w:t>
      </w:r>
    </w:p>
    <w:p/>
    <w:p>
      <w:pPr>
        <w:pStyle w:val="Heading2"/>
      </w:pPr>
      <w:r>
        <w:rPr>
          <w:color w:val="1E1B4B"/>
        </w:rPr>
        <w:t>4.5 Chat Contextual de Segurança</w:t>
      </w:r>
    </w:p>
    <w:p>
      <w:pPr>
        <w:spacing w:before="0" w:after="120"/>
      </w:pPr>
      <w:r>
        <w:rPr>
          <w:b w:val="0"/>
          <w:i w:val="0"/>
          <w:sz w:val="21"/>
        </w:rPr>
        <w:t>Um painel de chat permite ao analista formular perguntas sobre as ameaças identificadas. O modelo recebe o contexto completo da análise e responde via streaming, com renderização de Markdown (bold, itálico, código, listas, cabeçalhos) diretamente no chat.</w:t>
      </w:r>
    </w:p>
    <w:p/>
    <w:p>
      <w:pPr>
        <w:pStyle w:val="Heading2"/>
      </w:pPr>
      <w:r>
        <w:rPr>
          <w:color w:val="1E1B4B"/>
        </w:rPr>
        <w:t>4.6 Histórico de Análises Persistente</w:t>
      </w:r>
    </w:p>
    <w:p>
      <w:pPr>
        <w:spacing w:before="0" w:after="120"/>
      </w:pPr>
      <w:r>
        <w:rPr>
          <w:b w:val="0"/>
          <w:i w:val="0"/>
          <w:sz w:val="21"/>
        </w:rPr>
        <w:t>Todas as análises são armazenadas no localStorage com thumbnail do diagrama, contagem de ameaças e badge de severidade máxima. O usuário pode navegar entre análises anteriores sem reenviar o diagrama.</w:t>
      </w:r>
    </w:p>
    <w:p/>
    <w:p>
      <w:pPr>
        <w:pStyle w:val="Heading2"/>
      </w:pPr>
      <w:r>
        <w:rPr>
          <w:color w:val="1E1B4B"/>
        </w:rPr>
        <w:t>4.7 Relatório PDF Server-Side</w:t>
      </w:r>
    </w:p>
    <w:p>
      <w:pPr>
        <w:spacing w:before="0" w:after="120"/>
      </w:pPr>
      <w:r>
        <w:rPr>
          <w:b w:val="0"/>
          <w:i w:val="0"/>
          <w:sz w:val="21"/>
        </w:rPr>
        <w:t>O PDF é gerado no backend com pdfkit, com suporte completo a UTF-8, sem limitações de codificação. Inclui capa, data, diagrama original, sumário executivo e detalhamento por categoria STRIDE.</w:t>
      </w:r>
    </w:p>
    <w:p/>
    <w:p>
      <w:pPr>
        <w:pStyle w:val="Heading2"/>
      </w:pPr>
      <w:r>
        <w:rPr>
          <w:color w:val="1E1B4B"/>
        </w:rPr>
        <w:t>4.8 Arquitetura de Microsserviço</w:t>
      </w:r>
    </w:p>
    <w:p>
      <w:pPr>
        <w:spacing w:before="0" w:after="120"/>
      </w:pPr>
      <w:r>
        <w:rPr>
          <w:b w:val="0"/>
          <w:i w:val="0"/>
          <w:sz w:val="21"/>
        </w:rPr>
        <w:t>A separação em frontend e backend permite implantação independente em ambientes de nuvem. O backend pode ser containerizado e escalado horizontalmente, enquanto o frontend pode ser servido via CDN, reduzindo latência para o usuário final.</w:t>
      </w:r>
    </w:p>
    <w:p/>
    <w:p>
      <w:pPr>
        <w:pStyle w:val="Heading1"/>
      </w:pPr>
      <w:r>
        <w:rPr>
          <w:color w:val="1E1B4B"/>
        </w:rPr>
        <w:t>5. Implementação das Categorias STRIDE</w:t>
      </w:r>
    </w:p>
    <w:p>
      <w:pPr>
        <w:spacing w:before="0" w:after="120"/>
      </w:pPr>
      <w:r>
        <w:rPr>
          <w:b w:val="0"/>
          <w:i w:val="0"/>
          <w:sz w:val="21"/>
        </w:rPr>
        <w:t>Cada categoria STRIDE é representada por um card independente, com identidade visual própria e dados estruturados. A tabela abaixo resume o mapeamento adotado: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4338CA"/>
          </w:tcPr>
          <w:p>
            <w:r>
              <w:rPr>
                <w:b/>
                <w:color w:val="FFFFFF"/>
                <w:sz w:val="20"/>
              </w:rPr>
              <w:t>Sigla</w:t>
            </w:r>
          </w:p>
        </w:tc>
        <w:tc>
          <w:tcPr>
            <w:tcW w:type="dxa" w:w="3041"/>
            <w:shd w:val="clear" w:color="auto" w:fill="4338CA"/>
          </w:tcPr>
          <w:p>
            <w:r>
              <w:rPr>
                <w:b/>
                <w:color w:val="FFFFFF"/>
                <w:sz w:val="20"/>
              </w:rPr>
              <w:t>Nome em Português</w:t>
            </w:r>
          </w:p>
        </w:tc>
        <w:tc>
          <w:tcPr>
            <w:tcW w:type="dxa" w:w="3041"/>
            <w:shd w:val="clear" w:color="auto" w:fill="4338CA"/>
          </w:tcPr>
          <w:p>
            <w:r>
              <w:rPr>
                <w:b/>
                <w:color w:val="FFFFFF"/>
                <w:sz w:val="20"/>
              </w:rPr>
              <w:t>Foco da Análise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20"/>
              </w:rPr>
              <w:t>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Falsificação de Identidade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Autenticação, spoofing de identidade de serviços e usuários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20"/>
              </w:rPr>
              <w:t>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Adulteração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Integridade de dados em trânsito e em repouso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20"/>
              </w:rPr>
              <w:t>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Repúdio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Rastreabilidade, auditoria e não-repúdio de ações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20"/>
              </w:rPr>
              <w:t>I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Divulgação de Informação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Confidencialidade e exposição indevida de dados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Negação de Serviço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Disponibilidade e resiliência dos componentes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20"/>
              </w:rPr>
              <w:t>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Elevação de Privilégio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Controle de acesso e escalação de permissões</w:t>
            </w:r>
          </w:p>
        </w:tc>
      </w:tr>
    </w:tbl>
    <w:p/>
    <w:p>
      <w:pPr>
        <w:pStyle w:val="Heading1"/>
      </w:pPr>
      <w:r>
        <w:rPr>
          <w:color w:val="1E1B4B"/>
        </w:rPr>
        <w:t>6. Decisões de Engenharia Notáveis</w:t>
      </w:r>
    </w:p>
    <w:p>
      <w:pPr>
        <w:spacing w:after="40"/>
      </w:pPr>
      <w:r>
        <w:rPr>
          <w:b/>
          <w:sz w:val="21"/>
        </w:rPr>
        <w:t xml:space="preserve">AI SDK v6 com Structured Output. </w:t>
      </w:r>
      <w:r>
        <w:rPr>
          <w:sz w:val="21"/>
        </w:rPr>
        <w:t>A escolha do Vercel AI SDK v6 (streamObject + Zod) garantiu que a saída da LLM sempre conformasse ao schema definido, eliminando necessidade de parsing frágil de texto livre. O streaming parcial com parsePartialJson permite UI reativa sem aguardar resposta completa.</w:t>
      </w:r>
    </w:p>
    <w:p/>
    <w:p>
      <w:pPr>
        <w:spacing w:after="40"/>
      </w:pPr>
      <w:r>
        <w:rPr>
          <w:b/>
          <w:sz w:val="21"/>
        </w:rPr>
        <w:t xml:space="preserve">SSE em vez de WebSocket. </w:t>
      </w:r>
      <w:r>
        <w:rPr>
          <w:sz w:val="21"/>
        </w:rPr>
        <w:t>Server-Sent Events foram preferidos a WebSockets por serem unidirecionais (servidor → cliente), suficientes para o caso de uso de streaming de análise, e compatíveis com proxies HTTP padrão sem configuração adicional.</w:t>
      </w:r>
    </w:p>
    <w:p/>
    <w:p>
      <w:pPr>
        <w:spacing w:after="40"/>
      </w:pPr>
      <w:r>
        <w:rPr>
          <w:b/>
          <w:sz w:val="21"/>
        </w:rPr>
        <w:t xml:space="preserve">Persistência no Cliente. </w:t>
      </w:r>
      <w:r>
        <w:rPr>
          <w:sz w:val="21"/>
        </w:rPr>
        <w:t>O uso de localStorage elimina a necessidade de um banco de dados para o MVP, reduzindo complexidade operacional. Dados sensíveis (diagramas e análises) permanecem no dispositivo do usuário, alinhando-se a requisitos de privacidade.</w:t>
      </w:r>
    </w:p>
    <w:p/>
    <w:p>
      <w:pPr>
        <w:spacing w:after="40"/>
      </w:pPr>
      <w:r>
        <w:rPr>
          <w:b/>
          <w:sz w:val="21"/>
        </w:rPr>
        <w:t xml:space="preserve">Monorepo npm Workspaces. </w:t>
      </w:r>
      <w:r>
        <w:rPr>
          <w:sz w:val="21"/>
        </w:rPr>
        <w:t>A estrutura de workspace permite compartilhamento de tipos TypeScript entre frontend e backend sem publicar pacotes intermediários, garantindo consistência de schema em toda a aplicação.</w:t>
      </w:r>
    </w:p>
    <w:p/>
    <w:p>
      <w:pPr>
        <w:pStyle w:val="Heading1"/>
      </w:pPr>
      <w:r>
        <w:rPr>
          <w:color w:val="1E1B4B"/>
        </w:rPr>
        <w:t>7. Comparativo Resumido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E1B4B"/>
          </w:tcPr>
          <w:p>
            <w:r>
              <w:rPr>
                <w:b/>
                <w:color w:val="FFFFFF"/>
                <w:sz w:val="20"/>
              </w:rPr>
              <w:t>Funcionalidade</w:t>
            </w:r>
          </w:p>
        </w:tc>
        <w:tc>
          <w:tcPr>
            <w:tcW w:type="dxa" w:w="3041"/>
            <w:shd w:val="clear" w:color="auto" w:fill="1E1B4B"/>
          </w:tcPr>
          <w:p>
            <w:r>
              <w:rPr>
                <w:b/>
                <w:color w:val="FFFFFF"/>
                <w:sz w:val="20"/>
              </w:rPr>
              <w:t>Notebook Original</w:t>
            </w:r>
          </w:p>
        </w:tc>
        <w:tc>
          <w:tcPr>
            <w:tcW w:type="dxa" w:w="3041"/>
            <w:shd w:val="clear" w:color="auto" w:fill="1E1B4B"/>
          </w:tcPr>
          <w:p>
            <w:r>
              <w:rPr>
                <w:b/>
                <w:color w:val="FFFFFF"/>
                <w:sz w:val="20"/>
              </w:rPr>
              <w:t>STRIDE Analyser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20"/>
              </w:rPr>
              <w:t>Ambiente</w:t>
            </w:r>
          </w:p>
        </w:tc>
        <w:tc>
          <w:tcPr>
            <w:tcW w:type="dxa" w:w="3041"/>
          </w:tcPr>
          <w:p>
            <w:r>
              <w:rPr>
                <w:color w:val="DC2626"/>
                <w:sz w:val="20"/>
              </w:rPr>
              <w:t>Google Colab</w:t>
            </w:r>
          </w:p>
        </w:tc>
        <w:tc>
          <w:tcPr>
            <w:tcW w:type="dxa" w:w="3041"/>
          </w:tcPr>
          <w:p>
            <w:r>
              <w:rPr>
                <w:color w:val="16A34A"/>
                <w:sz w:val="20"/>
              </w:rPr>
              <w:t>Aplicação web autônoma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20"/>
              </w:rPr>
              <w:t>Interface</w:t>
            </w:r>
          </w:p>
        </w:tc>
        <w:tc>
          <w:tcPr>
            <w:tcW w:type="dxa" w:w="3041"/>
          </w:tcPr>
          <w:p>
            <w:r>
              <w:rPr>
                <w:color w:val="DC2626"/>
                <w:sz w:val="20"/>
              </w:rPr>
              <w:t>Widgets Jupyter</w:t>
            </w:r>
          </w:p>
        </w:tc>
        <w:tc>
          <w:tcPr>
            <w:tcW w:type="dxa" w:w="3041"/>
          </w:tcPr>
          <w:p>
            <w:r>
              <w:rPr>
                <w:color w:val="16A34A"/>
                <w:sz w:val="20"/>
              </w:rPr>
              <w:t>React SPA + design system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20"/>
              </w:rPr>
              <w:t>Saída da LLM</w:t>
            </w:r>
          </w:p>
        </w:tc>
        <w:tc>
          <w:tcPr>
            <w:tcW w:type="dxa" w:w="3041"/>
          </w:tcPr>
          <w:p>
            <w:r>
              <w:rPr>
                <w:color w:val="DC2626"/>
                <w:sz w:val="20"/>
              </w:rPr>
              <w:t>Markdown livre</w:t>
            </w:r>
          </w:p>
        </w:tc>
        <w:tc>
          <w:tcPr>
            <w:tcW w:type="dxa" w:w="3041"/>
          </w:tcPr>
          <w:p>
            <w:r>
              <w:rPr>
                <w:color w:val="16A34A"/>
                <w:sz w:val="20"/>
              </w:rPr>
              <w:t>JSON estruturado (Zod schema)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20"/>
              </w:rPr>
              <w:t>Visualização</w:t>
            </w:r>
          </w:p>
        </w:tc>
        <w:tc>
          <w:tcPr>
            <w:tcW w:type="dxa" w:w="3041"/>
          </w:tcPr>
          <w:p>
            <w:r>
              <w:rPr>
                <w:color w:val="DC2626"/>
                <w:sz w:val="20"/>
              </w:rPr>
              <w:t>Texto no notebook</w:t>
            </w:r>
          </w:p>
        </w:tc>
        <w:tc>
          <w:tcPr>
            <w:tcW w:type="dxa" w:w="3041"/>
          </w:tcPr>
          <w:p>
            <w:r>
              <w:rPr>
                <w:color w:val="16A34A"/>
                <w:sz w:val="20"/>
              </w:rPr>
              <w:t>6 cards interativos por categoria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20"/>
              </w:rPr>
              <w:t>Streaming</w:t>
            </w:r>
          </w:p>
        </w:tc>
        <w:tc>
          <w:tcPr>
            <w:tcW w:type="dxa" w:w="3041"/>
          </w:tcPr>
          <w:p>
            <w:r>
              <w:rPr>
                <w:color w:val="DC2626"/>
                <w:sz w:val="20"/>
              </w:rPr>
              <w:t>Não</w:t>
            </w:r>
          </w:p>
        </w:tc>
        <w:tc>
          <w:tcPr>
            <w:tcW w:type="dxa" w:w="3041"/>
          </w:tcPr>
          <w:p>
            <w:r>
              <w:rPr>
                <w:color w:val="16A34A"/>
                <w:sz w:val="20"/>
              </w:rPr>
              <w:t>Sim — SSE em tempo real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20"/>
              </w:rPr>
              <w:t>Matriz de risco</w:t>
            </w:r>
          </w:p>
        </w:tc>
        <w:tc>
          <w:tcPr>
            <w:tcW w:type="dxa" w:w="3041"/>
          </w:tcPr>
          <w:p>
            <w:r>
              <w:rPr>
                <w:color w:val="DC2626"/>
                <w:sz w:val="20"/>
              </w:rPr>
              <w:t>Não</w:t>
            </w:r>
          </w:p>
        </w:tc>
        <w:tc>
          <w:tcPr>
            <w:tcW w:type="dxa" w:w="3041"/>
          </w:tcPr>
          <w:p>
            <w:r>
              <w:rPr>
                <w:color w:val="16A34A"/>
                <w:sz w:val="20"/>
              </w:rPr>
              <w:t>Sim — likelihood × impact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20"/>
              </w:rPr>
              <w:t>Chat contextual</w:t>
            </w:r>
          </w:p>
        </w:tc>
        <w:tc>
          <w:tcPr>
            <w:tcW w:type="dxa" w:w="3041"/>
          </w:tcPr>
          <w:p>
            <w:r>
              <w:rPr>
                <w:color w:val="DC2626"/>
                <w:sz w:val="20"/>
              </w:rPr>
              <w:t>Não</w:t>
            </w:r>
          </w:p>
        </w:tc>
        <w:tc>
          <w:tcPr>
            <w:tcW w:type="dxa" w:w="3041"/>
          </w:tcPr>
          <w:p>
            <w:r>
              <w:rPr>
                <w:color w:val="16A34A"/>
                <w:sz w:val="20"/>
              </w:rPr>
              <w:t>Sim — GPT-4o com contexto STRIDE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20"/>
              </w:rPr>
              <w:t>Histórico</w:t>
            </w:r>
          </w:p>
        </w:tc>
        <w:tc>
          <w:tcPr>
            <w:tcW w:type="dxa" w:w="3041"/>
          </w:tcPr>
          <w:p>
            <w:r>
              <w:rPr>
                <w:color w:val="DC2626"/>
                <w:sz w:val="20"/>
              </w:rPr>
              <w:t>Não</w:t>
            </w:r>
          </w:p>
        </w:tc>
        <w:tc>
          <w:tcPr>
            <w:tcW w:type="dxa" w:w="3041"/>
          </w:tcPr>
          <w:p>
            <w:r>
              <w:rPr>
                <w:color w:val="16A34A"/>
                <w:sz w:val="20"/>
              </w:rPr>
              <w:t>Sim — localStorage com thumbnails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20"/>
              </w:rPr>
              <w:t>PDF</w:t>
            </w:r>
          </w:p>
        </w:tc>
        <w:tc>
          <w:tcPr>
            <w:tcW w:type="dxa" w:w="3041"/>
          </w:tcPr>
          <w:p>
            <w:r>
              <w:rPr>
                <w:color w:val="DC2626"/>
                <w:sz w:val="20"/>
              </w:rPr>
              <w:t>fpdf (latin-1)</w:t>
            </w:r>
          </w:p>
        </w:tc>
        <w:tc>
          <w:tcPr>
            <w:tcW w:type="dxa" w:w="3041"/>
          </w:tcPr>
          <w:p>
            <w:r>
              <w:rPr>
                <w:color w:val="16A34A"/>
                <w:sz w:val="20"/>
              </w:rPr>
              <w:t>pdfkit (UTF-8 completo)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20"/>
              </w:rPr>
              <w:t>Modo escuro</w:t>
            </w:r>
          </w:p>
        </w:tc>
        <w:tc>
          <w:tcPr>
            <w:tcW w:type="dxa" w:w="3041"/>
          </w:tcPr>
          <w:p>
            <w:r>
              <w:rPr>
                <w:color w:val="DC2626"/>
                <w:sz w:val="20"/>
              </w:rPr>
              <w:t>Não</w:t>
            </w:r>
          </w:p>
        </w:tc>
        <w:tc>
          <w:tcPr>
            <w:tcW w:type="dxa" w:w="3041"/>
          </w:tcPr>
          <w:p>
            <w:r>
              <w:rPr>
                <w:color w:val="16A34A"/>
                <w:sz w:val="20"/>
              </w:rPr>
              <w:t>Sim — automático via Tailwind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20"/>
              </w:rPr>
              <w:t>Implantação</w:t>
            </w:r>
          </w:p>
        </w:tc>
        <w:tc>
          <w:tcPr>
            <w:tcW w:type="dxa" w:w="3041"/>
          </w:tcPr>
          <w:p>
            <w:r>
              <w:rPr>
                <w:color w:val="DC2626"/>
                <w:sz w:val="20"/>
              </w:rPr>
              <w:t>Colab (manual)</w:t>
            </w:r>
          </w:p>
        </w:tc>
        <w:tc>
          <w:tcPr>
            <w:tcW w:type="dxa" w:w="3041"/>
          </w:tcPr>
          <w:p>
            <w:r>
              <w:rPr>
                <w:color w:val="16A34A"/>
                <w:sz w:val="20"/>
              </w:rPr>
              <w:t>Frontend + Backend separáveis</w:t>
            </w:r>
          </w:p>
        </w:tc>
      </w:tr>
    </w:tbl>
    <w:p/>
    <w:p>
      <w:pPr>
        <w:pStyle w:val="Heading1"/>
      </w:pPr>
      <w:r>
        <w:rPr>
          <w:color w:val="1E1B4B"/>
        </w:rPr>
        <w:t>8. Conclusão</w:t>
      </w:r>
    </w:p>
    <w:p>
      <w:pPr>
        <w:spacing w:before="0" w:after="120"/>
      </w:pPr>
      <w:r>
        <w:rPr>
          <w:b w:val="0"/>
          <w:i w:val="0"/>
          <w:sz w:val="21"/>
        </w:rPr>
        <w:t>O STRIDE Analyser representa uma evolução metodologicamente consistente do protótipo original, mantendo o núcleo de análise com visão computacional generativa e expandindo-o para um produto viável em contextos reais de threat modelling. A plataforma demonstra como técnicas de Engenharia de Software moderna — structured output, streaming progressivo, schema-driven UI — podem ser combinadas com modelos de linguagem de grande escala para automatizar etapas críticas de processos de segurança.</w:t>
      </w:r>
    </w:p>
    <w:p>
      <w:pPr>
        <w:spacing w:before="0" w:after="120"/>
      </w:pPr>
      <w:r>
        <w:rPr>
          <w:b w:val="0"/>
          <w:i w:val="0"/>
          <w:sz w:val="21"/>
        </w:rPr>
        <w:t>Do ponto de vista acadêmico, o trabalho evidencia a aplicabilidade prática da metodologia STRIDE além da documentação teórica, oferecendo uma ferramenta que reduz a barreira de entrada para análise de ameaças em equipes que não possuem especialistas dedicados em cibersegurança. A arquitetura modular permite extensões futuras, como suporte a múltiplos modelos de IA, exportação para padrões como MITRE ATT&amp;CK, e integração com pipelines de CI/CD para threat modelling contínuo.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