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F7AE2" w14:textId="1C29B6E8" w:rsidR="008273EA" w:rsidRPr="003F0866" w:rsidRDefault="008273EA" w:rsidP="00323F91">
      <w:pPr>
        <w:spacing w:line="240" w:lineRule="auto"/>
        <w:jc w:val="center"/>
        <w:rPr>
          <w:b/>
        </w:rPr>
      </w:pPr>
      <w:r w:rsidRPr="003F0866">
        <w:rPr>
          <w:b/>
          <w:sz w:val="28"/>
        </w:rPr>
        <w:t>What is M</w:t>
      </w:r>
      <w:r w:rsidR="00C06D01">
        <w:rPr>
          <w:b/>
          <w:sz w:val="28"/>
        </w:rPr>
        <w:t>inerva</w:t>
      </w:r>
    </w:p>
    <w:p w14:paraId="2E8970C6" w14:textId="677D23A0" w:rsidR="008C7117" w:rsidRDefault="008B4CBF" w:rsidP="00323F91">
      <w:pPr>
        <w:spacing w:line="240" w:lineRule="auto"/>
      </w:pPr>
      <w:r>
        <w:t>M</w:t>
      </w:r>
      <w:r w:rsidR="00C06D01">
        <w:t xml:space="preserve">inerva </w:t>
      </w:r>
      <w:r>
        <w:t>is a story-telling tool that</w:t>
      </w:r>
      <w:r w:rsidR="00D478B6">
        <w:t xml:space="preserve"> help</w:t>
      </w:r>
      <w:r w:rsidR="008C7117">
        <w:t>s</w:t>
      </w:r>
      <w:r w:rsidR="00D478B6">
        <w:t xml:space="preserve"> you navigate tissue images and</w:t>
      </w:r>
      <w:r w:rsidR="00886937">
        <w:t xml:space="preserve"> share</w:t>
      </w:r>
      <w:r w:rsidR="00D478B6">
        <w:t xml:space="preserve"> narrate</w:t>
      </w:r>
      <w:r w:rsidR="00886937">
        <w:t>d</w:t>
      </w:r>
      <w:r w:rsidR="00D478B6">
        <w:t xml:space="preserve"> data</w:t>
      </w:r>
      <w:r w:rsidR="00886937">
        <w:t xml:space="preserve"> with broader audiences</w:t>
      </w:r>
      <w:r w:rsidR="00D478B6">
        <w:t>. It</w:t>
      </w:r>
      <w:r w:rsidR="00256BDE">
        <w:t xml:space="preserve"> </w:t>
      </w:r>
      <w:r w:rsidR="007F0D6F">
        <w:t xml:space="preserve">enables interactive viewing and fast sharing of large image data. </w:t>
      </w:r>
      <w:r w:rsidR="00815FB6">
        <w:t xml:space="preserve">Minerva is comprised of </w:t>
      </w:r>
      <w:r w:rsidR="00815FB6" w:rsidRPr="00815FB6">
        <w:rPr>
          <w:b/>
        </w:rPr>
        <w:t>Minerva Author</w:t>
      </w:r>
      <w:r w:rsidR="00815FB6">
        <w:t xml:space="preserve">, a tool that lets you easily create and annotate images, and </w:t>
      </w:r>
      <w:r w:rsidR="00815FB6" w:rsidRPr="00815FB6">
        <w:rPr>
          <w:b/>
        </w:rPr>
        <w:t>Minerva Story</w:t>
      </w:r>
      <w:r w:rsidR="00815FB6">
        <w:t xml:space="preserve">, a narrative image viewer for web-hosting. </w:t>
      </w:r>
    </w:p>
    <w:p w14:paraId="074F4027" w14:textId="7C5CC0E4" w:rsidR="008273EA" w:rsidRDefault="006F4540" w:rsidP="00323F91">
      <w:pPr>
        <w:spacing w:line="240" w:lineRule="auto"/>
        <w:rPr>
          <w:b/>
        </w:rPr>
      </w:pPr>
      <w:hyperlink r:id="rId5" w:history="1">
        <w:r w:rsidR="008273EA" w:rsidRPr="003F0866">
          <w:rPr>
            <w:rStyle w:val="Hyperlink"/>
            <w:b/>
            <w:sz w:val="24"/>
          </w:rPr>
          <w:t xml:space="preserve">Example </w:t>
        </w:r>
        <w:r w:rsidR="003269B9">
          <w:rPr>
            <w:rStyle w:val="Hyperlink"/>
            <w:b/>
            <w:sz w:val="24"/>
          </w:rPr>
          <w:t>S</w:t>
        </w:r>
        <w:r w:rsidR="008273EA" w:rsidRPr="003F0866">
          <w:rPr>
            <w:rStyle w:val="Hyperlink"/>
            <w:b/>
            <w:sz w:val="24"/>
          </w:rPr>
          <w:t>tories</w:t>
        </w:r>
      </w:hyperlink>
      <w:r w:rsidR="00B80D13" w:rsidRPr="003F0866">
        <w:rPr>
          <w:b/>
          <w:sz w:val="24"/>
        </w:rPr>
        <w:t xml:space="preserve">: </w:t>
      </w:r>
      <w:r w:rsidR="00B80D13">
        <w:rPr>
          <w:b/>
        </w:rPr>
        <w:t>Follow this link to view example M</w:t>
      </w:r>
      <w:r w:rsidR="00C06D01">
        <w:rPr>
          <w:b/>
        </w:rPr>
        <w:t>inerva</w:t>
      </w:r>
      <w:r w:rsidR="00B80D13">
        <w:rPr>
          <w:b/>
        </w:rPr>
        <w:t xml:space="preserve"> stories</w:t>
      </w:r>
    </w:p>
    <w:p w14:paraId="2678932B" w14:textId="633EABC4" w:rsidR="00B80D13" w:rsidRDefault="006F4540" w:rsidP="00323F91">
      <w:pPr>
        <w:spacing w:line="240" w:lineRule="auto"/>
        <w:rPr>
          <w:b/>
        </w:rPr>
      </w:pPr>
      <w:hyperlink r:id="rId6" w:history="1">
        <w:r w:rsidR="00B80D13" w:rsidRPr="003F0866">
          <w:rPr>
            <w:rStyle w:val="Hyperlink"/>
            <w:b/>
            <w:sz w:val="24"/>
          </w:rPr>
          <w:t>MINERVA Author Tutorial</w:t>
        </w:r>
      </w:hyperlink>
      <w:r w:rsidR="00B80D13" w:rsidRPr="003F0866">
        <w:rPr>
          <w:b/>
          <w:sz w:val="24"/>
        </w:rPr>
        <w:t xml:space="preserve">: </w:t>
      </w:r>
      <w:r w:rsidR="00B80D13">
        <w:rPr>
          <w:b/>
        </w:rPr>
        <w:t>A step-by-step guide to create M</w:t>
      </w:r>
      <w:r w:rsidR="00C06D01">
        <w:rPr>
          <w:b/>
        </w:rPr>
        <w:t>inerva</w:t>
      </w:r>
      <w:r w:rsidR="00B80D13">
        <w:rPr>
          <w:b/>
        </w:rPr>
        <w:t xml:space="preserve"> stories</w:t>
      </w:r>
    </w:p>
    <w:p w14:paraId="160EA1B1" w14:textId="1649B0F0" w:rsidR="00B641CD" w:rsidRPr="003F0866" w:rsidRDefault="00B641CD" w:rsidP="00323F91">
      <w:pPr>
        <w:spacing w:line="240" w:lineRule="auto"/>
        <w:jc w:val="center"/>
        <w:rPr>
          <w:b/>
          <w:sz w:val="28"/>
        </w:rPr>
      </w:pPr>
      <w:r w:rsidRPr="003F0866">
        <w:rPr>
          <w:b/>
          <w:sz w:val="28"/>
        </w:rPr>
        <w:t>M</w:t>
      </w:r>
      <w:r w:rsidR="00C06D01">
        <w:rPr>
          <w:b/>
          <w:sz w:val="28"/>
        </w:rPr>
        <w:t>inerva</w:t>
      </w:r>
      <w:r w:rsidRPr="003F0866">
        <w:rPr>
          <w:b/>
          <w:sz w:val="28"/>
        </w:rPr>
        <w:t xml:space="preserve"> Glossar</w:t>
      </w:r>
      <w:r w:rsidR="008C6240" w:rsidRPr="003F0866">
        <w:rPr>
          <w:b/>
          <w:sz w:val="28"/>
        </w:rPr>
        <w:t>y</w:t>
      </w:r>
    </w:p>
    <w:p w14:paraId="4BE7D160" w14:textId="460C3DC8" w:rsidR="00B641CD" w:rsidRDefault="008C6240" w:rsidP="00323F91">
      <w:pPr>
        <w:spacing w:line="240" w:lineRule="auto"/>
        <w:ind w:left="1440" w:hanging="1440"/>
      </w:pPr>
      <w:r w:rsidRPr="003F0866">
        <w:rPr>
          <w:b/>
        </w:rPr>
        <w:t>Waypoint</w:t>
      </w:r>
      <w:r>
        <w:tab/>
      </w:r>
      <w:r w:rsidR="00F43B85">
        <w:t>A</w:t>
      </w:r>
      <w:r w:rsidR="00C538BC">
        <w:t xml:space="preserve"> specific location in the tissue image</w:t>
      </w:r>
      <w:r>
        <w:t>.</w:t>
      </w:r>
      <w:r w:rsidR="00C538BC">
        <w:t xml:space="preserve"> For example, blood vessel, lymph node margin.</w:t>
      </w:r>
      <w:r>
        <w:t xml:space="preserve"> The most basic waypoint consists of a user-selected area on the slide and the related text description.</w:t>
      </w:r>
    </w:p>
    <w:p w14:paraId="51C019C7" w14:textId="7960D86E" w:rsidR="008C6240" w:rsidRPr="00C538BC" w:rsidRDefault="008C6240" w:rsidP="00323F91">
      <w:pPr>
        <w:spacing w:line="240" w:lineRule="auto"/>
      </w:pPr>
      <w:r w:rsidRPr="003F0866">
        <w:rPr>
          <w:b/>
        </w:rPr>
        <w:t>Channel</w:t>
      </w:r>
      <w:r w:rsidRPr="003F0866">
        <w:rPr>
          <w:b/>
        </w:rPr>
        <w:tab/>
      </w:r>
      <w:r w:rsidR="00C538BC">
        <w:t xml:space="preserve">Staining for a marker, for example CD3 labeling T cell membranes. </w:t>
      </w:r>
    </w:p>
    <w:p w14:paraId="091DCD00" w14:textId="2C96605A" w:rsidR="008C6240" w:rsidRDefault="008C6240" w:rsidP="00323F91">
      <w:pPr>
        <w:spacing w:line="240" w:lineRule="auto"/>
        <w:ind w:left="1440" w:hanging="1440"/>
      </w:pPr>
      <w:r w:rsidRPr="003F0866">
        <w:rPr>
          <w:b/>
        </w:rPr>
        <w:t>Channel group</w:t>
      </w:r>
      <w:r>
        <w:tab/>
        <w:t xml:space="preserve">Several channels bundled together </w:t>
      </w:r>
      <w:r w:rsidR="00C538BC">
        <w:t>to convey information</w:t>
      </w:r>
      <w:r>
        <w:t xml:space="preserve">. </w:t>
      </w:r>
      <w:r w:rsidR="00C538BC">
        <w:t xml:space="preserve">For example, CD3, CD4, CD8 and FOXp3 to distinguish T cell subtypes, or CD45, keratin, CD31 and SOX10 to distinguish melanoma surrounding epithelia blood vessels and immune cells. </w:t>
      </w:r>
      <w:r>
        <w:t>Individual channels within the group cannot be toggled. Viewers can choose what channel group to display.</w:t>
      </w:r>
    </w:p>
    <w:p w14:paraId="28F636B1" w14:textId="24E67998" w:rsidR="008C6240" w:rsidRDefault="008C6240" w:rsidP="00323F91">
      <w:pPr>
        <w:spacing w:line="240" w:lineRule="auto"/>
        <w:ind w:left="1440" w:hanging="1440"/>
      </w:pPr>
      <w:r w:rsidRPr="003F0866">
        <w:rPr>
          <w:b/>
        </w:rPr>
        <w:t>Mask</w:t>
      </w:r>
      <w:r>
        <w:tab/>
        <w:t>Segmentation masks. Masks can be added to a waypoint</w:t>
      </w:r>
      <w:r w:rsidR="001412D5">
        <w:t xml:space="preserve">, and are only visible on that waypoint. Viewer can toggle each mask individually. </w:t>
      </w:r>
    </w:p>
    <w:p w14:paraId="62C44C58" w14:textId="6FC43190" w:rsidR="003F0866" w:rsidRDefault="001412D5" w:rsidP="00323F91">
      <w:pPr>
        <w:spacing w:line="240" w:lineRule="auto"/>
        <w:ind w:left="1440" w:hanging="1440"/>
      </w:pPr>
      <w:r w:rsidRPr="003F0866">
        <w:rPr>
          <w:b/>
        </w:rPr>
        <w:t>Visualization</w:t>
      </w:r>
      <w:r>
        <w:tab/>
      </w:r>
      <w:r w:rsidR="00F43B85">
        <w:t xml:space="preserve">Plots and/or videos that help illustrate the point alongside the image data. </w:t>
      </w:r>
      <w:r>
        <w:t xml:space="preserve">Minerva </w:t>
      </w:r>
      <w:r w:rsidR="006765EF">
        <w:t>A</w:t>
      </w:r>
      <w:r>
        <w:t xml:space="preserve">uthor can generate </w:t>
      </w:r>
      <w:r w:rsidR="00F43B85">
        <w:t xml:space="preserve">scatter plot, matrix plot and bar chart (max one of each type) </w:t>
      </w:r>
      <w:r>
        <w:t>with input data in the form of .csv files.</w:t>
      </w:r>
      <w:r w:rsidR="00F43B85">
        <w:t xml:space="preserve"> </w:t>
      </w:r>
      <w:r w:rsidR="0042689C">
        <w:t>They will appear underneath the text description on a waypoint.</w:t>
      </w:r>
      <w:r w:rsidR="003D678A">
        <w:t xml:space="preserve"> Additionally, user can </w:t>
      </w:r>
      <w:r w:rsidR="00F505A3">
        <w:t>embed images (.</w:t>
      </w:r>
      <w:proofErr w:type="spellStart"/>
      <w:r w:rsidR="00F505A3">
        <w:t>png</w:t>
      </w:r>
      <w:proofErr w:type="spellEnd"/>
      <w:r w:rsidR="00F505A3">
        <w:t xml:space="preserve">, .jpeg </w:t>
      </w:r>
      <w:r w:rsidR="00F505A3" w:rsidRPr="00F505A3">
        <w:rPr>
          <w:i/>
        </w:rPr>
        <w:t>etc.</w:t>
      </w:r>
      <w:r w:rsidR="00F505A3">
        <w:t xml:space="preserve">) </w:t>
      </w:r>
      <w:r w:rsidR="003D678A">
        <w:t>and/or videos</w:t>
      </w:r>
      <w:r w:rsidR="009501F7">
        <w:t xml:space="preserve"> in the description</w:t>
      </w:r>
      <w:r w:rsidR="003D678A">
        <w:t xml:space="preserve"> using Markdown and HTML.</w:t>
      </w:r>
    </w:p>
    <w:p w14:paraId="2C9FCE87" w14:textId="50729021" w:rsidR="00842FE0" w:rsidRPr="00C06D01" w:rsidRDefault="003F0866" w:rsidP="00323F91">
      <w:pPr>
        <w:spacing w:line="240" w:lineRule="auto"/>
        <w:ind w:left="1440" w:hanging="1440"/>
      </w:pPr>
      <w:r>
        <w:rPr>
          <w:b/>
        </w:rPr>
        <w:t>Annotation</w:t>
      </w:r>
      <w:r>
        <w:rPr>
          <w:b/>
        </w:rPr>
        <w:tab/>
      </w:r>
      <w:r w:rsidR="00C06D01">
        <w:t>Arrow</w:t>
      </w:r>
      <w:r w:rsidR="000D5CDB">
        <w:t xml:space="preserve">, </w:t>
      </w:r>
      <w:r w:rsidR="00C06D01">
        <w:t>ROI rectangles</w:t>
      </w:r>
      <w:r w:rsidR="000D5CDB">
        <w:t xml:space="preserve"> and text labels</w:t>
      </w:r>
      <w:r w:rsidR="00C06D01">
        <w:t xml:space="preserve"> can be displayed on your image as annotation.</w:t>
      </w:r>
    </w:p>
    <w:p w14:paraId="6ABD6C82" w14:textId="2CD17347" w:rsidR="00842FE0" w:rsidRPr="00CE0A5F" w:rsidRDefault="00842FE0" w:rsidP="00323F91">
      <w:pPr>
        <w:spacing w:line="240" w:lineRule="auto"/>
        <w:jc w:val="center"/>
        <w:rPr>
          <w:b/>
          <w:sz w:val="28"/>
        </w:rPr>
      </w:pPr>
      <w:r w:rsidRPr="00CE0A5F">
        <w:rPr>
          <w:b/>
          <w:sz w:val="28"/>
        </w:rPr>
        <w:t>Checklist: Preparing for a MINERVA story</w:t>
      </w:r>
    </w:p>
    <w:p w14:paraId="04386B59" w14:textId="624130EC" w:rsidR="001A7E17" w:rsidRDefault="006F4540" w:rsidP="009B4166">
      <w:pPr>
        <w:spacing w:line="220" w:lineRule="exact"/>
      </w:pPr>
      <w:sdt>
        <w:sdtPr>
          <w:id w:val="-2068798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FE0">
            <w:rPr>
              <w:rFonts w:ascii="MS Gothic" w:eastAsia="MS Gothic" w:hAnsi="MS Gothic" w:hint="eastAsia"/>
            </w:rPr>
            <w:t>☐</w:t>
          </w:r>
        </w:sdtContent>
      </w:sdt>
      <w:r w:rsidR="00842FE0">
        <w:t xml:space="preserve"> For publication related MINERVA stor</w:t>
      </w:r>
      <w:r w:rsidR="007F0D6F">
        <w:t>ies</w:t>
      </w:r>
      <w:r w:rsidR="00842FE0">
        <w:t xml:space="preserve">, decide </w:t>
      </w:r>
      <w:r w:rsidR="00842FE0" w:rsidRPr="00AE371D">
        <w:rPr>
          <w:u w:val="single"/>
        </w:rPr>
        <w:t>key findings</w:t>
      </w:r>
      <w:r w:rsidR="00842FE0">
        <w:t xml:space="preserve"> you want to showcase</w:t>
      </w:r>
      <w:r w:rsidR="00C538BC">
        <w:t xml:space="preserve"> </w:t>
      </w:r>
    </w:p>
    <w:p w14:paraId="7FF8A79E" w14:textId="6728A165" w:rsidR="00842FE0" w:rsidRDefault="006F4540" w:rsidP="009B4166">
      <w:pPr>
        <w:spacing w:line="220" w:lineRule="exact"/>
      </w:pPr>
      <w:sdt>
        <w:sdtPr>
          <w:id w:val="568471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E17">
            <w:rPr>
              <w:rFonts w:ascii="MS Gothic" w:eastAsia="MS Gothic" w:hAnsi="MS Gothic" w:hint="eastAsia"/>
            </w:rPr>
            <w:t>☐</w:t>
          </w:r>
        </w:sdtContent>
      </w:sdt>
      <w:r w:rsidR="001A7E17">
        <w:t xml:space="preserve"> </w:t>
      </w:r>
      <w:r w:rsidR="00C538BC">
        <w:t>Find</w:t>
      </w:r>
      <w:r w:rsidR="00C261CD">
        <w:t xml:space="preserve"> and mark</w:t>
      </w:r>
      <w:r w:rsidR="00C538BC">
        <w:t xml:space="preserve"> the most striking fields of view to illustrate the relevant biology</w:t>
      </w:r>
      <w:r w:rsidR="00C261CD">
        <w:t xml:space="preserve"> on OMERO</w:t>
      </w:r>
    </w:p>
    <w:p w14:paraId="014343ED" w14:textId="77777777" w:rsidR="00842FE0" w:rsidRPr="00C261CD" w:rsidRDefault="006F4540" w:rsidP="009B4166">
      <w:pPr>
        <w:spacing w:line="220" w:lineRule="exact"/>
      </w:pPr>
      <w:sdt>
        <w:sdtPr>
          <w:id w:val="-96255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FE0">
            <w:rPr>
              <w:rFonts w:ascii="MS Gothic" w:eastAsia="MS Gothic" w:hAnsi="MS Gothic" w:hint="eastAsia"/>
            </w:rPr>
            <w:t>☐</w:t>
          </w:r>
        </w:sdtContent>
      </w:sdt>
      <w:r w:rsidR="00842FE0">
        <w:t xml:space="preserve"> Have your data locally (in your computer or an external hard drive) </w:t>
      </w:r>
      <w:r w:rsidR="00842FE0" w:rsidRPr="00AE371D">
        <w:rPr>
          <w:i/>
        </w:rPr>
        <w:t>OR</w:t>
      </w:r>
      <w:r w:rsidR="00842FE0">
        <w:t xml:space="preserve"> in </w:t>
      </w:r>
      <w:proofErr w:type="spellStart"/>
      <w:r w:rsidR="00842FE0">
        <w:t>ImStor</w:t>
      </w:r>
      <w:proofErr w:type="spellEnd"/>
      <w:r w:rsidR="00842FE0">
        <w:t xml:space="preserve"> on HMS O2 server (requires HMS VPN to access)</w:t>
      </w:r>
      <w:r w:rsidR="00842FE0">
        <w:rPr>
          <w:i/>
        </w:rPr>
        <w:t xml:space="preserve"> </w:t>
      </w:r>
    </w:p>
    <w:p w14:paraId="0C918164" w14:textId="77777777" w:rsidR="00842FE0" w:rsidRDefault="006F4540" w:rsidP="009B4166">
      <w:pPr>
        <w:spacing w:line="220" w:lineRule="exact"/>
      </w:pPr>
      <w:sdt>
        <w:sdtPr>
          <w:id w:val="-837233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FE0">
            <w:rPr>
              <w:rFonts w:ascii="MS Gothic" w:eastAsia="MS Gothic" w:hAnsi="MS Gothic" w:hint="eastAsia"/>
            </w:rPr>
            <w:t>☐</w:t>
          </w:r>
        </w:sdtContent>
      </w:sdt>
      <w:r w:rsidR="00842FE0">
        <w:t xml:space="preserve"> Have your data in the following compatible formats:</w:t>
      </w:r>
    </w:p>
    <w:p w14:paraId="451D85D6" w14:textId="77777777" w:rsidR="00842FE0" w:rsidRDefault="00842FE0" w:rsidP="009B4166">
      <w:pPr>
        <w:spacing w:line="220" w:lineRule="exact"/>
      </w:pPr>
      <w:r>
        <w:tab/>
      </w:r>
      <w:sdt>
        <w:sdtPr>
          <w:id w:val="145017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Image data: OME-TIFF </w:t>
      </w:r>
    </w:p>
    <w:p w14:paraId="18A4440A" w14:textId="77777777" w:rsidR="00842FE0" w:rsidRDefault="006F4540" w:rsidP="009B4166">
      <w:pPr>
        <w:spacing w:line="220" w:lineRule="exact"/>
        <w:ind w:firstLine="720"/>
      </w:pPr>
      <w:sdt>
        <w:sdtPr>
          <w:id w:val="-1654525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FE0">
            <w:rPr>
              <w:rFonts w:ascii="MS Gothic" w:eastAsia="MS Gothic" w:hAnsi="MS Gothic" w:hint="eastAsia"/>
            </w:rPr>
            <w:t>☐</w:t>
          </w:r>
        </w:sdtContent>
      </w:sdt>
      <w:r w:rsidR="00842FE0">
        <w:t xml:space="preserve"> H&amp;E Images: OME-TIFF or SVS </w:t>
      </w:r>
    </w:p>
    <w:p w14:paraId="70D2F4F8" w14:textId="43E45192" w:rsidR="00842FE0" w:rsidRDefault="006F4540" w:rsidP="009B4166">
      <w:pPr>
        <w:spacing w:line="220" w:lineRule="exact"/>
        <w:ind w:firstLine="720"/>
      </w:pPr>
      <w:sdt>
        <w:sdtPr>
          <w:id w:val="20903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FE0">
            <w:rPr>
              <w:rFonts w:ascii="MS Gothic" w:eastAsia="MS Gothic" w:hAnsi="MS Gothic" w:hint="eastAsia"/>
            </w:rPr>
            <w:t>☐</w:t>
          </w:r>
        </w:sdtContent>
      </w:sdt>
      <w:r w:rsidR="00842FE0">
        <w:t xml:space="preserve"> Image segmentation mask: </w:t>
      </w:r>
      <w:r w:rsidR="000D5CDB">
        <w:t xml:space="preserve">OME-TIFF or </w:t>
      </w:r>
      <w:r w:rsidR="00842FE0">
        <w:t xml:space="preserve">TIFF </w:t>
      </w:r>
    </w:p>
    <w:p w14:paraId="6E4528E6" w14:textId="5D77BC32" w:rsidR="00323F91" w:rsidRDefault="00842FE0" w:rsidP="009B4166">
      <w:pPr>
        <w:spacing w:line="220" w:lineRule="exact"/>
      </w:pPr>
      <w:r>
        <w:tab/>
      </w:r>
      <w:sdt>
        <w:sdtPr>
          <w:id w:val="-1940290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Data for MINERVA generated plots: CSV</w:t>
      </w:r>
    </w:p>
    <w:p w14:paraId="37B903C7" w14:textId="280A20CF" w:rsidR="0011328D" w:rsidRDefault="006F4540" w:rsidP="00F43B85">
      <w:pPr>
        <w:spacing w:line="220" w:lineRule="exact"/>
      </w:pPr>
      <w:sdt>
        <w:sdtPr>
          <w:id w:val="-1866586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166">
            <w:rPr>
              <w:rFonts w:ascii="MS Gothic" w:eastAsia="MS Gothic" w:hAnsi="MS Gothic" w:hint="eastAsia"/>
            </w:rPr>
            <w:t>☐</w:t>
          </w:r>
        </w:sdtContent>
      </w:sdt>
      <w:r w:rsidR="009B4166">
        <w:t xml:space="preserve"> </w:t>
      </w:r>
      <w:r w:rsidR="009B4166" w:rsidRPr="009B4166">
        <w:rPr>
          <w:i/>
        </w:rPr>
        <w:t>Before publishing</w:t>
      </w:r>
      <w:r w:rsidR="009B4166">
        <w:t xml:space="preserve">, notify </w:t>
      </w:r>
      <w:r w:rsidR="009B4166" w:rsidRPr="009B4166">
        <w:rPr>
          <w:b/>
        </w:rPr>
        <w:t>Sarah Arena</w:t>
      </w:r>
      <w:r w:rsidR="009B4166">
        <w:t xml:space="preserve"> (</w:t>
      </w:r>
      <w:hyperlink r:id="rId7" w:history="1">
        <w:r w:rsidR="009B4166" w:rsidRPr="00A04F89">
          <w:rPr>
            <w:rStyle w:val="Hyperlink"/>
          </w:rPr>
          <w:t>sarah_arena@hms.harvard.edu</w:t>
        </w:r>
      </w:hyperlink>
      <w:r w:rsidR="009B4166">
        <w:t>) to properly archive your story.</w:t>
      </w:r>
      <w:r w:rsidR="00F43B85">
        <w:t xml:space="preserve"> </w:t>
      </w:r>
      <w:r w:rsidR="009B4166">
        <w:br w:type="page"/>
      </w:r>
    </w:p>
    <w:p w14:paraId="27996F28" w14:textId="7F2CC974" w:rsidR="002E36BD" w:rsidRPr="004925FE" w:rsidRDefault="002E36BD" w:rsidP="00590977">
      <w:pPr>
        <w:spacing w:line="260" w:lineRule="exact"/>
        <w:rPr>
          <w:rFonts w:ascii="Calibri" w:hAnsi="Calibri" w:cs="Calibri"/>
        </w:rPr>
      </w:pPr>
      <w:r w:rsidRPr="004C6A7D">
        <w:rPr>
          <w:b/>
          <w:u w:val="single"/>
        </w:rPr>
        <w:lastRenderedPageBreak/>
        <w:t>A note on naming your story:</w:t>
      </w:r>
      <w:r>
        <w:t xml:space="preserve"> </w:t>
      </w:r>
      <w:r w:rsidR="004925FE">
        <w:t>We</w:t>
      </w:r>
      <w:r w:rsidRPr="002E36BD">
        <w:t xml:space="preserve"> recommend including the following components when applicable: </w:t>
      </w:r>
      <w:r w:rsidRPr="00590977">
        <w:rPr>
          <w:rFonts w:ascii="Calibri" w:hAnsi="Calibri" w:cs="Calibri"/>
          <w:b/>
        </w:rPr>
        <w:t>[</w:t>
      </w:r>
      <w:r w:rsidRPr="002E36BD">
        <w:rPr>
          <w:rFonts w:ascii="Calibri" w:hAnsi="Calibri" w:cs="Calibri"/>
          <w:b/>
        </w:rPr>
        <w:t>Tissue histology</w:t>
      </w:r>
      <w:r w:rsidR="00590977">
        <w:rPr>
          <w:rFonts w:ascii="Calibri" w:hAnsi="Calibri" w:cs="Calibri"/>
          <w:b/>
        </w:rPr>
        <w:t>]</w:t>
      </w:r>
      <w:r w:rsidRPr="002E36BD">
        <w:rPr>
          <w:rFonts w:ascii="Calibri" w:hAnsi="Calibri" w:cs="Calibri"/>
        </w:rPr>
        <w:t xml:space="preserve"> </w:t>
      </w:r>
      <w:r w:rsidR="00590977">
        <w:rPr>
          <w:rFonts w:ascii="Calibri" w:hAnsi="Calibri" w:cs="Calibri"/>
        </w:rPr>
        <w:t>(</w:t>
      </w:r>
      <w:r w:rsidRPr="002E36BD">
        <w:rPr>
          <w:rFonts w:ascii="Calibri" w:hAnsi="Calibri" w:cs="Calibri"/>
        </w:rPr>
        <w:t>e.g. Gastric Adenocarcinoma, Right Atrium</w:t>
      </w:r>
      <w:r w:rsidR="00590977">
        <w:rPr>
          <w:rFonts w:ascii="Calibri" w:hAnsi="Calibri" w:cs="Calibri"/>
        </w:rPr>
        <w:t>)</w:t>
      </w:r>
      <w:r w:rsidRPr="002E36BD">
        <w:rPr>
          <w:rFonts w:ascii="Calibri" w:hAnsi="Calibri" w:cs="Calibri"/>
        </w:rPr>
        <w:t xml:space="preserve"> </w:t>
      </w:r>
      <w:r w:rsidRPr="00590977">
        <w:rPr>
          <w:rFonts w:ascii="Calibri" w:hAnsi="Calibri" w:cs="Calibri"/>
          <w:b/>
        </w:rPr>
        <w:t>[Sample Identifier</w:t>
      </w:r>
      <w:r w:rsidR="00590977" w:rsidRPr="00590977">
        <w:rPr>
          <w:rFonts w:ascii="Calibri" w:hAnsi="Calibri" w:cs="Calibri"/>
          <w:b/>
        </w:rPr>
        <w:t>]</w:t>
      </w:r>
      <w:r w:rsidRPr="002E36BD">
        <w:rPr>
          <w:rFonts w:ascii="Calibri" w:hAnsi="Calibri" w:cs="Calibri"/>
        </w:rPr>
        <w:t xml:space="preserve"> </w:t>
      </w:r>
      <w:r w:rsidR="00590977">
        <w:rPr>
          <w:rFonts w:ascii="Calibri" w:hAnsi="Calibri" w:cs="Calibri"/>
        </w:rPr>
        <w:t>(</w:t>
      </w:r>
      <w:r w:rsidRPr="002E36BD">
        <w:rPr>
          <w:rFonts w:ascii="Calibri" w:hAnsi="Calibri" w:cs="Calibri"/>
        </w:rPr>
        <w:t>e.g. Patient #1, Case #3</w:t>
      </w:r>
      <w:r w:rsidR="00590977">
        <w:rPr>
          <w:rFonts w:ascii="Calibri" w:hAnsi="Calibri" w:cs="Calibri"/>
        </w:rPr>
        <w:t>)</w:t>
      </w:r>
      <w:r w:rsidRPr="002E36BD">
        <w:rPr>
          <w:rFonts w:ascii="Calibri" w:hAnsi="Calibri" w:cs="Calibri"/>
        </w:rPr>
        <w:t xml:space="preserve"> </w:t>
      </w:r>
      <w:r w:rsidRPr="00590977">
        <w:rPr>
          <w:rFonts w:ascii="Calibri" w:hAnsi="Calibri" w:cs="Calibri"/>
          <w:b/>
        </w:rPr>
        <w:t>[Topic</w:t>
      </w:r>
      <w:r w:rsidRPr="002E36BD">
        <w:rPr>
          <w:rFonts w:ascii="Calibri" w:hAnsi="Calibri" w:cs="Calibri"/>
          <w:b/>
        </w:rPr>
        <w:t xml:space="preserve"> of Story</w:t>
      </w:r>
      <w:r w:rsidR="00590977">
        <w:rPr>
          <w:rFonts w:ascii="Calibri" w:hAnsi="Calibri" w:cs="Calibri"/>
          <w:b/>
        </w:rPr>
        <w:t>]</w:t>
      </w:r>
      <w:r w:rsidRPr="002E36BD">
        <w:rPr>
          <w:rFonts w:ascii="Calibri" w:hAnsi="Calibri" w:cs="Calibri"/>
        </w:rPr>
        <w:t xml:space="preserve"> </w:t>
      </w:r>
      <w:r w:rsidR="00590977">
        <w:rPr>
          <w:rFonts w:ascii="Calibri" w:hAnsi="Calibri" w:cs="Calibri"/>
        </w:rPr>
        <w:t>(</w:t>
      </w:r>
      <w:r w:rsidRPr="002E36BD">
        <w:rPr>
          <w:rFonts w:ascii="Calibri" w:hAnsi="Calibri" w:cs="Calibri"/>
        </w:rPr>
        <w:t>e.g. Spatial analysis of immune cells in cancer microbiome</w:t>
      </w:r>
      <w:r w:rsidR="00590977">
        <w:rPr>
          <w:rFonts w:ascii="Calibri" w:hAnsi="Calibri" w:cs="Calibri"/>
        </w:rPr>
        <w:t>)</w:t>
      </w:r>
      <w:r w:rsidRPr="002E36BD">
        <w:rPr>
          <w:rFonts w:ascii="Calibri" w:hAnsi="Calibri" w:cs="Calibri"/>
        </w:rPr>
        <w:t xml:space="preserve">. In special cases, such as software demonstration or educational material, provide information on the main aim of the story and the source of image data, e.g. </w:t>
      </w:r>
      <w:r w:rsidRPr="002E36BD">
        <w:rPr>
          <w:rFonts w:ascii="Calibri" w:hAnsi="Calibri" w:cs="Calibri"/>
          <w:i/>
        </w:rPr>
        <w:t>MCMICRO Exemplar-002</w:t>
      </w:r>
      <w:r w:rsidRPr="002E36BD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B02" w14:paraId="29D14329" w14:textId="77777777" w:rsidTr="002E36BD">
        <w:trPr>
          <w:trHeight w:val="350"/>
        </w:trPr>
        <w:tc>
          <w:tcPr>
            <w:tcW w:w="9350" w:type="dxa"/>
          </w:tcPr>
          <w:p w14:paraId="29DD4C9F" w14:textId="354FA8A9" w:rsidR="00C23B02" w:rsidRDefault="00E42FB1" w:rsidP="008273EA">
            <w:pPr>
              <w:rPr>
                <w:b/>
              </w:rPr>
            </w:pPr>
            <w:r>
              <w:rPr>
                <w:b/>
              </w:rPr>
              <w:t xml:space="preserve">Sample Name: </w:t>
            </w:r>
            <w:r w:rsidRPr="00E42FB1">
              <w:rPr>
                <w:color w:val="767171" w:themeColor="background2" w:themeShade="80"/>
              </w:rPr>
              <w:t>Only</w:t>
            </w:r>
            <w:r w:rsidR="008C7117">
              <w:rPr>
                <w:color w:val="767171" w:themeColor="background2" w:themeShade="80"/>
              </w:rPr>
              <w:t xml:space="preserve"> </w:t>
            </w:r>
            <w:r w:rsidRPr="00E42FB1">
              <w:rPr>
                <w:color w:val="767171" w:themeColor="background2" w:themeShade="80"/>
              </w:rPr>
              <w:t>input once</w:t>
            </w:r>
            <w:r w:rsidR="007F0D6F">
              <w:rPr>
                <w:color w:val="767171" w:themeColor="background2" w:themeShade="80"/>
              </w:rPr>
              <w:t>,</w:t>
            </w:r>
            <w:r w:rsidRPr="00E42FB1">
              <w:rPr>
                <w:color w:val="767171" w:themeColor="background2" w:themeShade="80"/>
              </w:rPr>
              <w:t xml:space="preserve"> at the beginning</w:t>
            </w:r>
            <w:r w:rsidR="00CB2287">
              <w:rPr>
                <w:color w:val="767171" w:themeColor="background2" w:themeShade="80"/>
              </w:rPr>
              <w:t xml:space="preserve">. </w:t>
            </w:r>
            <w:r w:rsidR="002E36BD">
              <w:rPr>
                <w:color w:val="767171" w:themeColor="background2" w:themeShade="80"/>
              </w:rPr>
              <w:t xml:space="preserve">This is also </w:t>
            </w:r>
            <w:r w:rsidR="002E36BD" w:rsidRPr="00E640A6">
              <w:rPr>
                <w:b/>
                <w:color w:val="767171" w:themeColor="background2" w:themeShade="80"/>
              </w:rPr>
              <w:t>the name of your story</w:t>
            </w:r>
            <w:r w:rsidR="002E36BD">
              <w:rPr>
                <w:color w:val="767171" w:themeColor="background2" w:themeShade="80"/>
              </w:rPr>
              <w:t>.</w:t>
            </w:r>
          </w:p>
        </w:tc>
      </w:tr>
      <w:tr w:rsidR="00C23B02" w14:paraId="122EEE7E" w14:textId="77777777" w:rsidTr="00D0061D">
        <w:trPr>
          <w:trHeight w:val="980"/>
        </w:trPr>
        <w:tc>
          <w:tcPr>
            <w:tcW w:w="9350" w:type="dxa"/>
          </w:tcPr>
          <w:p w14:paraId="5C0A4CBE" w14:textId="072C772E" w:rsidR="00C23B02" w:rsidRDefault="00E42FB1" w:rsidP="008273EA">
            <w:pPr>
              <w:rPr>
                <w:b/>
              </w:rPr>
            </w:pPr>
            <w:r>
              <w:rPr>
                <w:b/>
              </w:rPr>
              <w:t xml:space="preserve">Sample Description: </w:t>
            </w:r>
            <w:r w:rsidRPr="00E42FB1">
              <w:rPr>
                <w:color w:val="767171" w:themeColor="background2" w:themeShade="80"/>
              </w:rPr>
              <w:t>Only input once</w:t>
            </w:r>
            <w:r w:rsidR="007F0D6F">
              <w:rPr>
                <w:color w:val="767171" w:themeColor="background2" w:themeShade="80"/>
              </w:rPr>
              <w:t>, at the beginning</w:t>
            </w:r>
            <w:r w:rsidRPr="00E42FB1">
              <w:rPr>
                <w:color w:val="767171" w:themeColor="background2" w:themeShade="80"/>
              </w:rPr>
              <w:t xml:space="preserve">. This will appear above </w:t>
            </w:r>
            <w:r w:rsidR="007F0D6F">
              <w:rPr>
                <w:color w:val="767171" w:themeColor="background2" w:themeShade="80"/>
              </w:rPr>
              <w:t xml:space="preserve">the </w:t>
            </w:r>
            <w:r w:rsidRPr="00E42FB1">
              <w:rPr>
                <w:color w:val="767171" w:themeColor="background2" w:themeShade="80"/>
              </w:rPr>
              <w:t xml:space="preserve">Table of Content </w:t>
            </w:r>
            <w:r w:rsidR="007F0D6F">
              <w:rPr>
                <w:color w:val="767171" w:themeColor="background2" w:themeShade="80"/>
              </w:rPr>
              <w:t>on</w:t>
            </w:r>
            <w:r w:rsidR="007F0D6F" w:rsidRPr="00E42FB1">
              <w:rPr>
                <w:color w:val="767171" w:themeColor="background2" w:themeShade="80"/>
              </w:rPr>
              <w:t xml:space="preserve"> </w:t>
            </w:r>
            <w:r w:rsidRPr="00E42FB1">
              <w:rPr>
                <w:color w:val="767171" w:themeColor="background2" w:themeShade="80"/>
              </w:rPr>
              <w:t>the home page of your final story.</w:t>
            </w:r>
            <w:r w:rsidR="009B4166">
              <w:rPr>
                <w:color w:val="767171" w:themeColor="background2" w:themeShade="80"/>
              </w:rPr>
              <w:t xml:space="preserve"> If story is associated with a publication, consider including full citation here.</w:t>
            </w:r>
          </w:p>
        </w:tc>
      </w:tr>
    </w:tbl>
    <w:p w14:paraId="097EA40D" w14:textId="6F7BB901" w:rsidR="008273EA" w:rsidRPr="00F40AA4" w:rsidRDefault="00CC1B5E" w:rsidP="008273EA">
      <w:pPr>
        <w:rPr>
          <w:b/>
          <w:sz w:val="24"/>
        </w:rPr>
      </w:pPr>
      <w:r w:rsidRPr="00F40AA4">
        <w:rPr>
          <w:b/>
          <w:sz w:val="24"/>
        </w:rPr>
        <w:t xml:space="preserve">Waypoint #___: </w:t>
      </w:r>
      <w:r w:rsidR="00B75E85" w:rsidRPr="00F40AA4">
        <w:rPr>
          <w:color w:val="767171" w:themeColor="background2" w:themeShade="80"/>
          <w:sz w:val="24"/>
        </w:rPr>
        <w:t>waypoint title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1890"/>
        <w:gridCol w:w="3870"/>
        <w:gridCol w:w="3600"/>
      </w:tblGrid>
      <w:tr w:rsidR="00157ABB" w14:paraId="453F6C50" w14:textId="77777777" w:rsidTr="0015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0" w:type="dxa"/>
          </w:tcPr>
          <w:p w14:paraId="45FDB044" w14:textId="1EADB66D" w:rsidR="00157ABB" w:rsidRDefault="00157ABB" w:rsidP="00C06CBE">
            <w:pPr>
              <w:jc w:val="center"/>
            </w:pPr>
            <w:r>
              <w:t>Channel group name</w:t>
            </w:r>
          </w:p>
        </w:tc>
        <w:tc>
          <w:tcPr>
            <w:tcW w:w="3870" w:type="dxa"/>
          </w:tcPr>
          <w:p w14:paraId="4E5E157B" w14:textId="0C0C113B" w:rsidR="00157ABB" w:rsidRDefault="00157ABB" w:rsidP="00C06CBE">
            <w:pPr>
              <w:jc w:val="center"/>
            </w:pPr>
            <w:r>
              <w:t>Target antigen</w:t>
            </w:r>
          </w:p>
        </w:tc>
        <w:tc>
          <w:tcPr>
            <w:tcW w:w="3600" w:type="dxa"/>
          </w:tcPr>
          <w:p w14:paraId="0A6AFB82" w14:textId="3C79A712" w:rsidR="00157ABB" w:rsidRDefault="00157ABB" w:rsidP="00C06CBE">
            <w:pPr>
              <w:jc w:val="center"/>
            </w:pPr>
            <w:r>
              <w:t>Display color</w:t>
            </w:r>
          </w:p>
        </w:tc>
      </w:tr>
      <w:tr w:rsidR="00157ABB" w14:paraId="601BC7A7" w14:textId="77777777" w:rsidTr="0015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0" w:type="dxa"/>
            <w:vMerge w:val="restart"/>
          </w:tcPr>
          <w:p w14:paraId="6E99C6F7" w14:textId="340A1315" w:rsidR="00157ABB" w:rsidRDefault="00157ABB" w:rsidP="008273EA">
            <w:r w:rsidRPr="002450CE">
              <w:rPr>
                <w:color w:val="767171" w:themeColor="background2" w:themeShade="80"/>
              </w:rPr>
              <w:t>Name your channel here</w:t>
            </w:r>
          </w:p>
        </w:tc>
        <w:tc>
          <w:tcPr>
            <w:tcW w:w="3870" w:type="dxa"/>
          </w:tcPr>
          <w:p w14:paraId="2D2B1AD8" w14:textId="30600482" w:rsidR="00157ABB" w:rsidRDefault="00157ABB" w:rsidP="008273EA"/>
        </w:tc>
        <w:tc>
          <w:tcPr>
            <w:tcW w:w="3600" w:type="dxa"/>
          </w:tcPr>
          <w:p w14:paraId="69B1ABE1" w14:textId="77777777" w:rsidR="00157ABB" w:rsidRDefault="00157ABB" w:rsidP="008273EA"/>
        </w:tc>
      </w:tr>
      <w:tr w:rsidR="00157ABB" w14:paraId="4A77CCF1" w14:textId="77777777" w:rsidTr="00157ABB">
        <w:tc>
          <w:tcPr>
            <w:tcW w:w="1890" w:type="dxa"/>
            <w:vMerge/>
          </w:tcPr>
          <w:p w14:paraId="7F00636E" w14:textId="77777777" w:rsidR="00157ABB" w:rsidRDefault="00157ABB" w:rsidP="008273EA"/>
        </w:tc>
        <w:tc>
          <w:tcPr>
            <w:tcW w:w="3870" w:type="dxa"/>
          </w:tcPr>
          <w:p w14:paraId="24C7479B" w14:textId="1C72E679" w:rsidR="00157ABB" w:rsidRDefault="00157ABB" w:rsidP="008273EA"/>
        </w:tc>
        <w:tc>
          <w:tcPr>
            <w:tcW w:w="3600" w:type="dxa"/>
          </w:tcPr>
          <w:p w14:paraId="0C12DB68" w14:textId="77777777" w:rsidR="00157ABB" w:rsidRDefault="00157ABB" w:rsidP="008273EA"/>
        </w:tc>
      </w:tr>
      <w:tr w:rsidR="00157ABB" w14:paraId="4FDAB66C" w14:textId="77777777" w:rsidTr="0015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0" w:type="dxa"/>
            <w:vMerge/>
          </w:tcPr>
          <w:p w14:paraId="315C922D" w14:textId="77777777" w:rsidR="00157ABB" w:rsidRDefault="00157ABB" w:rsidP="008273EA"/>
        </w:tc>
        <w:tc>
          <w:tcPr>
            <w:tcW w:w="3870" w:type="dxa"/>
          </w:tcPr>
          <w:p w14:paraId="70FE212D" w14:textId="4CF36AFF" w:rsidR="00157ABB" w:rsidRDefault="00157ABB" w:rsidP="008273EA"/>
        </w:tc>
        <w:tc>
          <w:tcPr>
            <w:tcW w:w="3600" w:type="dxa"/>
          </w:tcPr>
          <w:p w14:paraId="604B9D34" w14:textId="77777777" w:rsidR="00157ABB" w:rsidRDefault="00157ABB" w:rsidP="008273EA"/>
        </w:tc>
      </w:tr>
      <w:tr w:rsidR="00157ABB" w14:paraId="2EFA2009" w14:textId="77777777" w:rsidTr="00157ABB">
        <w:tc>
          <w:tcPr>
            <w:tcW w:w="1890" w:type="dxa"/>
            <w:vMerge/>
          </w:tcPr>
          <w:p w14:paraId="6193F919" w14:textId="77777777" w:rsidR="00157ABB" w:rsidRDefault="00157ABB" w:rsidP="008273EA"/>
        </w:tc>
        <w:tc>
          <w:tcPr>
            <w:tcW w:w="3870" w:type="dxa"/>
          </w:tcPr>
          <w:p w14:paraId="4C6C719A" w14:textId="4760A482" w:rsidR="00157ABB" w:rsidRDefault="00157ABB" w:rsidP="008273EA"/>
        </w:tc>
        <w:tc>
          <w:tcPr>
            <w:tcW w:w="3600" w:type="dxa"/>
          </w:tcPr>
          <w:p w14:paraId="774F0EDD" w14:textId="77777777" w:rsidR="00157ABB" w:rsidRDefault="00157ABB" w:rsidP="008273EA"/>
        </w:tc>
      </w:tr>
      <w:tr w:rsidR="00157ABB" w14:paraId="5BB78DE0" w14:textId="77777777" w:rsidTr="0015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0" w:type="dxa"/>
            <w:vMerge/>
          </w:tcPr>
          <w:p w14:paraId="0D939CD4" w14:textId="77777777" w:rsidR="00157ABB" w:rsidRDefault="00157ABB" w:rsidP="008273EA"/>
        </w:tc>
        <w:tc>
          <w:tcPr>
            <w:tcW w:w="3870" w:type="dxa"/>
          </w:tcPr>
          <w:p w14:paraId="31443678" w14:textId="04C8272D" w:rsidR="00157ABB" w:rsidRDefault="00157ABB" w:rsidP="008273EA"/>
        </w:tc>
        <w:tc>
          <w:tcPr>
            <w:tcW w:w="3600" w:type="dxa"/>
          </w:tcPr>
          <w:p w14:paraId="20EA687F" w14:textId="77777777" w:rsidR="00157ABB" w:rsidRDefault="00157ABB" w:rsidP="008273EA"/>
        </w:tc>
      </w:tr>
    </w:tbl>
    <w:p w14:paraId="6478E8B9" w14:textId="68882AF6" w:rsidR="00972E9A" w:rsidRDefault="00EF3C2E" w:rsidP="00DE24E5">
      <w:pPr>
        <w:spacing w:line="240" w:lineRule="auto"/>
      </w:pPr>
      <w:r>
        <w:rPr>
          <w:rFonts w:cstheme="minorHAnsi"/>
        </w:rPr>
        <w:t>▫ These</w:t>
      </w:r>
      <w:r w:rsidR="00B21733">
        <w:t xml:space="preserve"> antigens and their colors will form a channel group. </w:t>
      </w:r>
      <w:r w:rsidR="005C1466">
        <w:br/>
      </w:r>
      <w:r w:rsidR="00F40AA4">
        <w:rPr>
          <w:rFonts w:cstheme="minorHAnsi"/>
        </w:rPr>
        <w:t xml:space="preserve">▫ </w:t>
      </w:r>
      <w:r w:rsidR="00496B62">
        <w:t xml:space="preserve">Try to stay under 4-5 colors displayed </w:t>
      </w:r>
      <w:r w:rsidR="005C1466">
        <w:t>for each group</w:t>
      </w:r>
      <w:r w:rsidR="00120409">
        <w:t>.</w:t>
      </w:r>
      <w:r w:rsidR="00507FF3">
        <w:t xml:space="preserve"> Consider the visibility of colors next to each other.</w:t>
      </w:r>
      <w:r w:rsidR="00972E9A">
        <w:t xml:space="preserve"> </w:t>
      </w:r>
      <w:r w:rsidR="002B0C81">
        <w:br/>
      </w:r>
      <w:r w:rsidR="002B0C81">
        <w:rPr>
          <w:rFonts w:cstheme="minorHAnsi"/>
        </w:rPr>
        <w:t xml:space="preserve">▫ </w:t>
      </w:r>
      <w:r w:rsidR="00972E9A">
        <w:t>You can customize the display setting for each channel to optimize signal-to-noise ratio.</w:t>
      </w:r>
      <w:r w:rsidR="00972E9A">
        <w:br/>
      </w:r>
      <w:r w:rsidR="00972E9A">
        <w:rPr>
          <w:rFonts w:cstheme="minorHAnsi"/>
        </w:rPr>
        <w:t xml:space="preserve">▫ </w:t>
      </w:r>
      <w:r w:rsidR="00972E9A">
        <w:t>Beware of colocalization of colors. For example, green + red will appear yellow, so you may not want to add another yellow channel.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4765"/>
        <w:gridCol w:w="4774"/>
      </w:tblGrid>
      <w:tr w:rsidR="00E25523" w14:paraId="37DE68D1" w14:textId="77777777" w:rsidTr="00CA0C44">
        <w:trPr>
          <w:trHeight w:val="2231"/>
        </w:trPr>
        <w:tc>
          <w:tcPr>
            <w:tcW w:w="4765" w:type="dxa"/>
          </w:tcPr>
          <w:p w14:paraId="7B8FA080" w14:textId="26E8470E" w:rsidR="008C6240" w:rsidRPr="009306A1" w:rsidRDefault="00E25523" w:rsidP="008C6240">
            <w:pPr>
              <w:rPr>
                <w:b/>
              </w:rPr>
            </w:pPr>
            <w:r w:rsidRPr="009306A1">
              <w:rPr>
                <w:b/>
              </w:rPr>
              <w:t>Text Description</w:t>
            </w:r>
            <w:r w:rsidR="0011328D" w:rsidRPr="009306A1">
              <w:rPr>
                <w:b/>
              </w:rPr>
              <w:t xml:space="preserve"> </w:t>
            </w:r>
          </w:p>
          <w:p w14:paraId="10D92A27" w14:textId="14E099D1" w:rsidR="00E25523" w:rsidRPr="009306A1" w:rsidRDefault="00E25523" w:rsidP="008C6240">
            <w:pPr>
              <w:pStyle w:val="ListParagraph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 w:rsidRPr="009306A1">
              <w:rPr>
                <w:color w:val="767171" w:themeColor="background2" w:themeShade="80"/>
              </w:rPr>
              <w:t>Describe the scene</w:t>
            </w:r>
          </w:p>
          <w:p w14:paraId="7632C327" w14:textId="77777777" w:rsidR="00E25523" w:rsidRPr="009306A1" w:rsidRDefault="00E25523" w:rsidP="00E25523">
            <w:pPr>
              <w:pStyle w:val="ListParagraph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 w:rsidRPr="009306A1">
              <w:rPr>
                <w:color w:val="767171" w:themeColor="background2" w:themeShade="80"/>
              </w:rPr>
              <w:t>Who (what cells) are key players in this scene?</w:t>
            </w:r>
          </w:p>
          <w:p w14:paraId="7E23EBE1" w14:textId="021660CD" w:rsidR="00E25523" w:rsidRPr="009306A1" w:rsidRDefault="00E25523" w:rsidP="00E25523">
            <w:pPr>
              <w:pStyle w:val="ListParagraph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 w:rsidRPr="009306A1">
              <w:rPr>
                <w:color w:val="767171" w:themeColor="background2" w:themeShade="80"/>
              </w:rPr>
              <w:t>What action/conflict/development are we seeing?</w:t>
            </w:r>
          </w:p>
          <w:p w14:paraId="16565483" w14:textId="32748931" w:rsidR="00E25523" w:rsidRPr="009306A1" w:rsidRDefault="00E25523" w:rsidP="002D10A4">
            <w:pPr>
              <w:pStyle w:val="ListParagraph"/>
              <w:numPr>
                <w:ilvl w:val="1"/>
                <w:numId w:val="3"/>
              </w:numPr>
              <w:rPr>
                <w:color w:val="767171" w:themeColor="background2" w:themeShade="80"/>
              </w:rPr>
            </w:pPr>
            <w:r w:rsidRPr="009306A1">
              <w:rPr>
                <w:color w:val="767171" w:themeColor="background2" w:themeShade="80"/>
              </w:rPr>
              <w:t xml:space="preserve">If there are smaller regions of interest, utilize </w:t>
            </w:r>
            <w:r w:rsidR="002D10A4" w:rsidRPr="009306A1">
              <w:rPr>
                <w:color w:val="767171" w:themeColor="background2" w:themeShade="80"/>
              </w:rPr>
              <w:t xml:space="preserve">optional </w:t>
            </w:r>
            <w:r w:rsidR="003F0866">
              <w:rPr>
                <w:color w:val="767171" w:themeColor="background2" w:themeShade="80"/>
              </w:rPr>
              <w:t>annotations</w:t>
            </w:r>
            <w:r w:rsidRPr="009306A1">
              <w:rPr>
                <w:color w:val="767171" w:themeColor="background2" w:themeShade="80"/>
              </w:rPr>
              <w:t xml:space="preserve"> to highlight them</w:t>
            </w:r>
          </w:p>
        </w:tc>
        <w:tc>
          <w:tcPr>
            <w:tcW w:w="4774" w:type="dxa"/>
          </w:tcPr>
          <w:p w14:paraId="52D488F9" w14:textId="77777777" w:rsidR="00E25523" w:rsidRPr="009306A1" w:rsidRDefault="00752111" w:rsidP="008273EA">
            <w:pPr>
              <w:rPr>
                <w:b/>
              </w:rPr>
            </w:pPr>
            <w:r w:rsidRPr="009306A1">
              <w:rPr>
                <w:b/>
              </w:rPr>
              <w:t>[Sample Image]</w:t>
            </w:r>
          </w:p>
          <w:p w14:paraId="4F53F1F7" w14:textId="69333AE5" w:rsidR="00972E9A" w:rsidRDefault="00972E9A" w:rsidP="00972E9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could be </w:t>
            </w:r>
            <w:r w:rsidR="00CF2779">
              <w:rPr>
                <w:color w:val="767171" w:themeColor="background2" w:themeShade="80"/>
              </w:rPr>
              <w:t>a screenshot of</w:t>
            </w:r>
            <w:r>
              <w:rPr>
                <w:color w:val="767171" w:themeColor="background2" w:themeShade="80"/>
              </w:rPr>
              <w:t xml:space="preserve"> </w:t>
            </w:r>
            <w:r w:rsidR="003F145D">
              <w:rPr>
                <w:color w:val="767171" w:themeColor="background2" w:themeShade="80"/>
              </w:rPr>
              <w:t>an OMERO.pathviewer</w:t>
            </w:r>
            <w:bookmarkStart w:id="0" w:name="_GoBack"/>
            <w:bookmarkEnd w:id="0"/>
            <w:r w:rsidR="003F145D">
              <w:rPr>
                <w:color w:val="767171" w:themeColor="background2" w:themeShade="80"/>
              </w:rPr>
              <w:t xml:space="preserve"> image</w:t>
            </w:r>
            <w:r>
              <w:rPr>
                <w:color w:val="767171" w:themeColor="background2" w:themeShade="80"/>
              </w:rPr>
              <w:t xml:space="preserve"> with simple annotation</w:t>
            </w:r>
          </w:p>
          <w:p w14:paraId="72F1BF92" w14:textId="77777777" w:rsidR="00972E9A" w:rsidRDefault="00972E9A" w:rsidP="008273EA">
            <w:pPr>
              <w:rPr>
                <w:color w:val="767171" w:themeColor="background2" w:themeShade="80"/>
              </w:rPr>
            </w:pPr>
          </w:p>
          <w:p w14:paraId="67FFA75C" w14:textId="62766446" w:rsidR="00972E9A" w:rsidRDefault="00972E9A" w:rsidP="008273EA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Consider including:</w:t>
            </w:r>
          </w:p>
          <w:p w14:paraId="4325C66E" w14:textId="273C9257" w:rsidR="00972E9A" w:rsidRDefault="00972E9A" w:rsidP="00972E9A">
            <w:pPr>
              <w:pStyle w:val="ListParagraph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OMERO ID of the image</w:t>
            </w:r>
          </w:p>
          <w:p w14:paraId="59C6CE6C" w14:textId="6EF9FC5C" w:rsidR="00972E9A" w:rsidRPr="00972E9A" w:rsidRDefault="00972E9A" w:rsidP="00972E9A">
            <w:pPr>
              <w:pStyle w:val="ListParagraph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Project number and experiment number</w:t>
            </w:r>
            <w:r w:rsidR="00CF2779">
              <w:rPr>
                <w:color w:val="767171" w:themeColor="background2" w:themeShade="80"/>
              </w:rPr>
              <w:t xml:space="preserve"> (from Experiment Tracker)</w:t>
            </w:r>
            <w:r>
              <w:rPr>
                <w:color w:val="767171" w:themeColor="background2" w:themeShade="80"/>
              </w:rPr>
              <w:t>, or other identifiers to help locate the image</w:t>
            </w:r>
          </w:p>
          <w:p w14:paraId="12EF61BB" w14:textId="77777777" w:rsidR="00B1504A" w:rsidRDefault="00B1504A" w:rsidP="008273EA">
            <w:pPr>
              <w:rPr>
                <w:color w:val="767171" w:themeColor="background2" w:themeShade="80"/>
              </w:rPr>
            </w:pPr>
          </w:p>
          <w:p w14:paraId="37727E9A" w14:textId="56AF0212" w:rsidR="00B65418" w:rsidRPr="009306A1" w:rsidRDefault="00B65418" w:rsidP="008273EA">
            <w:pPr>
              <w:rPr>
                <w:color w:val="767171" w:themeColor="background2" w:themeShade="80"/>
              </w:rPr>
            </w:pPr>
            <w:r w:rsidRPr="009306A1">
              <w:rPr>
                <w:color w:val="767171" w:themeColor="background2" w:themeShade="80"/>
              </w:rPr>
              <w:t>Consider:</w:t>
            </w:r>
          </w:p>
          <w:p w14:paraId="4394F2EB" w14:textId="7335B2A6" w:rsidR="00B65418" w:rsidRPr="009306A1" w:rsidRDefault="00B65418" w:rsidP="00B65418">
            <w:pPr>
              <w:pStyle w:val="ListParagraph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 w:rsidRPr="009306A1">
              <w:rPr>
                <w:color w:val="767171" w:themeColor="background2" w:themeShade="80"/>
              </w:rPr>
              <w:t xml:space="preserve">How big is the </w:t>
            </w:r>
            <w:r w:rsidR="00972E9A">
              <w:rPr>
                <w:color w:val="767171" w:themeColor="background2" w:themeShade="80"/>
              </w:rPr>
              <w:t>field of view</w:t>
            </w:r>
            <w:r w:rsidRPr="009306A1">
              <w:rPr>
                <w:color w:val="767171" w:themeColor="background2" w:themeShade="80"/>
              </w:rPr>
              <w:t>?</w:t>
            </w:r>
            <w:r w:rsidR="009B3F8D">
              <w:rPr>
                <w:color w:val="767171" w:themeColor="background2" w:themeShade="80"/>
              </w:rPr>
              <w:t xml:space="preserve"> </w:t>
            </w:r>
          </w:p>
          <w:p w14:paraId="16054269" w14:textId="590F7013" w:rsidR="00B65418" w:rsidRPr="009306A1" w:rsidRDefault="009B3F8D" w:rsidP="00B65418">
            <w:pPr>
              <w:pStyle w:val="ListParagraph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Do the colors appear distinct from each other?</w:t>
            </w:r>
          </w:p>
          <w:p w14:paraId="08F4F16C" w14:textId="4465F217" w:rsidR="001C6902" w:rsidRPr="009306A1" w:rsidRDefault="001C6902" w:rsidP="001C6902">
            <w:pPr>
              <w:pStyle w:val="ListParagraph"/>
              <w:ind w:left="288"/>
              <w:rPr>
                <w:color w:val="767171" w:themeColor="background2" w:themeShade="80"/>
              </w:rPr>
            </w:pPr>
          </w:p>
        </w:tc>
      </w:tr>
    </w:tbl>
    <w:p w14:paraId="6CCA3257" w14:textId="27F172E2" w:rsidR="00C87CFC" w:rsidRPr="00735370" w:rsidRDefault="00C87CFC" w:rsidP="008273EA">
      <w:pPr>
        <w:rPr>
          <w:b/>
        </w:rPr>
      </w:pPr>
      <w:r w:rsidRPr="00735370">
        <w:rPr>
          <w:b/>
        </w:rPr>
        <w:t xml:space="preserve">Optional </w:t>
      </w:r>
      <w:r w:rsidR="003F0866">
        <w:rPr>
          <w:b/>
        </w:rPr>
        <w:t>Annotations</w:t>
      </w:r>
      <w:r w:rsidRPr="0073537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4045"/>
      </w:tblGrid>
      <w:tr w:rsidR="00C87CFC" w14:paraId="097953B1" w14:textId="77777777" w:rsidTr="00DE24E5">
        <w:tc>
          <w:tcPr>
            <w:tcW w:w="1435" w:type="dxa"/>
          </w:tcPr>
          <w:p w14:paraId="4D7907CE" w14:textId="62686900" w:rsidR="00C87CFC" w:rsidRDefault="000D5CDB" w:rsidP="008273EA">
            <w:r>
              <w:t>Type</w:t>
            </w:r>
          </w:p>
        </w:tc>
        <w:tc>
          <w:tcPr>
            <w:tcW w:w="3870" w:type="dxa"/>
          </w:tcPr>
          <w:p w14:paraId="372D5A4E" w14:textId="2565BF77" w:rsidR="00C87CFC" w:rsidRDefault="00C87CFC" w:rsidP="008273EA">
            <w:r>
              <w:t>Description</w:t>
            </w:r>
          </w:p>
        </w:tc>
        <w:tc>
          <w:tcPr>
            <w:tcW w:w="4045" w:type="dxa"/>
          </w:tcPr>
          <w:p w14:paraId="61EE2E76" w14:textId="74932809" w:rsidR="00C87CFC" w:rsidRDefault="00294502" w:rsidP="008273EA">
            <w:r>
              <w:t>Location in frame (or indicate in the sample image)</w:t>
            </w:r>
          </w:p>
        </w:tc>
      </w:tr>
      <w:tr w:rsidR="00C87CFC" w14:paraId="0D96E2CA" w14:textId="77777777" w:rsidTr="00DE24E5">
        <w:trPr>
          <w:trHeight w:val="611"/>
        </w:trPr>
        <w:tc>
          <w:tcPr>
            <w:tcW w:w="1435" w:type="dxa"/>
          </w:tcPr>
          <w:p w14:paraId="4EE10B60" w14:textId="787E3E18" w:rsidR="00C87CFC" w:rsidRDefault="006F4540" w:rsidP="00C87CFC">
            <w:pPr>
              <w:tabs>
                <w:tab w:val="left" w:pos="740"/>
              </w:tabs>
            </w:pPr>
            <w:sdt>
              <w:sdtPr>
                <w:id w:val="1013566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8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CFC">
              <w:t xml:space="preserve"> Arrow</w:t>
            </w:r>
          </w:p>
          <w:p w14:paraId="4C065E93" w14:textId="77777777" w:rsidR="00C87CFC" w:rsidRDefault="006F4540" w:rsidP="00C87CFC">
            <w:pPr>
              <w:tabs>
                <w:tab w:val="left" w:pos="740"/>
              </w:tabs>
            </w:pPr>
            <w:sdt>
              <w:sdtPr>
                <w:id w:val="19813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8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CFC">
              <w:t xml:space="preserve"> ROI</w:t>
            </w:r>
          </w:p>
          <w:p w14:paraId="0E8C5338" w14:textId="30F378F7" w:rsidR="000D5CDB" w:rsidRDefault="006F4540" w:rsidP="00C87CFC">
            <w:pPr>
              <w:tabs>
                <w:tab w:val="left" w:pos="740"/>
              </w:tabs>
            </w:pPr>
            <w:sdt>
              <w:sdtPr>
                <w:id w:val="-131001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5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5CDB">
              <w:t xml:space="preserve"> Text label</w:t>
            </w:r>
          </w:p>
        </w:tc>
        <w:tc>
          <w:tcPr>
            <w:tcW w:w="3870" w:type="dxa"/>
          </w:tcPr>
          <w:p w14:paraId="38613B60" w14:textId="04C574B5" w:rsidR="00C87CFC" w:rsidRDefault="000D5CDB" w:rsidP="008273EA">
            <w:r>
              <w:rPr>
                <w:color w:val="767171" w:themeColor="background2" w:themeShade="80"/>
              </w:rPr>
              <w:t>Enter text label</w:t>
            </w:r>
            <w:r w:rsidRPr="000D5CDB">
              <w:rPr>
                <w:color w:val="767171" w:themeColor="background2" w:themeShade="80"/>
              </w:rPr>
              <w:t xml:space="preserve"> here if applicable.</w:t>
            </w:r>
          </w:p>
        </w:tc>
        <w:tc>
          <w:tcPr>
            <w:tcW w:w="4045" w:type="dxa"/>
          </w:tcPr>
          <w:p w14:paraId="052F95EA" w14:textId="77777777" w:rsidR="00C87CFC" w:rsidRDefault="00C87CFC" w:rsidP="008273EA"/>
        </w:tc>
      </w:tr>
    </w:tbl>
    <w:p w14:paraId="3FD57C8F" w14:textId="1B41ACDB" w:rsidR="00157ABB" w:rsidRPr="00157ABB" w:rsidRDefault="00F40AA4" w:rsidP="008273EA">
      <w:r>
        <w:rPr>
          <w:rFonts w:cstheme="minorHAnsi"/>
        </w:rPr>
        <w:lastRenderedPageBreak/>
        <w:t xml:space="preserve">▫ </w:t>
      </w:r>
      <w:r w:rsidR="00D478B6">
        <w:rPr>
          <w:rFonts w:cstheme="minorHAnsi"/>
        </w:rPr>
        <w:t>Annotations can be used to indicate specific regions of interest.</w:t>
      </w:r>
      <w:r>
        <w:rPr>
          <w:rFonts w:cstheme="minorHAnsi"/>
        </w:rPr>
        <w:t xml:space="preserve"> </w:t>
      </w:r>
      <w:r w:rsidR="005C1466">
        <w:br/>
      </w:r>
      <w:r>
        <w:rPr>
          <w:rFonts w:cstheme="minorHAnsi"/>
        </w:rPr>
        <w:t xml:space="preserve">▫ </w:t>
      </w:r>
      <w:r w:rsidR="00157ABB">
        <w:t xml:space="preserve">Size of the arrow stays constant during zooming of the perspective. </w:t>
      </w:r>
    </w:p>
    <w:p w14:paraId="104A1F5D" w14:textId="2DF8E7F1" w:rsidR="00B21733" w:rsidRPr="00735370" w:rsidRDefault="00120409" w:rsidP="008273EA">
      <w:pPr>
        <w:rPr>
          <w:b/>
        </w:rPr>
      </w:pPr>
      <w:r w:rsidRPr="00735370">
        <w:rPr>
          <w:b/>
        </w:rPr>
        <w:t xml:space="preserve">Optional Segmentation </w:t>
      </w:r>
      <w:r w:rsidR="00B21733" w:rsidRPr="00735370">
        <w:rPr>
          <w:b/>
        </w:rPr>
        <w:t>Masks: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220"/>
        <w:gridCol w:w="2695"/>
      </w:tblGrid>
      <w:tr w:rsidR="00120409" w14:paraId="0DE8B872" w14:textId="77777777" w:rsidTr="009A440A">
        <w:tc>
          <w:tcPr>
            <w:tcW w:w="1435" w:type="dxa"/>
          </w:tcPr>
          <w:p w14:paraId="3BEAA87E" w14:textId="02C546EC" w:rsidR="00120409" w:rsidRDefault="00120409" w:rsidP="008273EA">
            <w:r>
              <w:t>Mask #</w:t>
            </w:r>
          </w:p>
        </w:tc>
        <w:tc>
          <w:tcPr>
            <w:tcW w:w="5220" w:type="dxa"/>
          </w:tcPr>
          <w:p w14:paraId="344EAABD" w14:textId="2BFC552A" w:rsidR="00120409" w:rsidRDefault="00120409" w:rsidP="008273EA">
            <w:r>
              <w:t xml:space="preserve">Description (cell type, </w:t>
            </w:r>
            <w:r w:rsidR="009A440A">
              <w:t>antigen type, tissue architecture etc.)</w:t>
            </w:r>
          </w:p>
        </w:tc>
        <w:tc>
          <w:tcPr>
            <w:tcW w:w="2695" w:type="dxa"/>
          </w:tcPr>
          <w:p w14:paraId="48F8DAA5" w14:textId="086A2E3F" w:rsidR="00120409" w:rsidRDefault="009A440A" w:rsidP="008273EA">
            <w:r>
              <w:t>Color</w:t>
            </w:r>
          </w:p>
        </w:tc>
      </w:tr>
      <w:tr w:rsidR="00120409" w14:paraId="641B7F4C" w14:textId="77777777" w:rsidTr="009A440A">
        <w:tc>
          <w:tcPr>
            <w:tcW w:w="1435" w:type="dxa"/>
          </w:tcPr>
          <w:p w14:paraId="33F8B259" w14:textId="3CE12B4A" w:rsidR="00120409" w:rsidRDefault="00120409" w:rsidP="008273EA">
            <w:r>
              <w:t>#1</w:t>
            </w:r>
          </w:p>
        </w:tc>
        <w:tc>
          <w:tcPr>
            <w:tcW w:w="5220" w:type="dxa"/>
          </w:tcPr>
          <w:p w14:paraId="66DEDE5D" w14:textId="77777777" w:rsidR="00120409" w:rsidRDefault="00120409" w:rsidP="008273EA"/>
        </w:tc>
        <w:tc>
          <w:tcPr>
            <w:tcW w:w="2695" w:type="dxa"/>
          </w:tcPr>
          <w:p w14:paraId="0F05946B" w14:textId="77777777" w:rsidR="00120409" w:rsidRDefault="00120409" w:rsidP="008273EA"/>
        </w:tc>
      </w:tr>
    </w:tbl>
    <w:p w14:paraId="53267BB4" w14:textId="39C7968E" w:rsidR="009A440A" w:rsidRPr="00841C1C" w:rsidRDefault="00D0061D" w:rsidP="008273EA">
      <w:r>
        <w:rPr>
          <w:rFonts w:cstheme="minorHAnsi"/>
        </w:rPr>
        <w:t>▫</w:t>
      </w:r>
      <w:r>
        <w:t xml:space="preserve"> List</w:t>
      </w:r>
      <w:r w:rsidR="009A440A">
        <w:t xml:space="preserve"> of masks will appear under the waypoint description following the text </w:t>
      </w:r>
      <w:r w:rsidR="009A440A" w:rsidRPr="009A440A">
        <w:rPr>
          <w:b/>
        </w:rPr>
        <w:t>Add data layer</w:t>
      </w:r>
    </w:p>
    <w:p w14:paraId="22136092" w14:textId="3818D394" w:rsidR="005C220D" w:rsidRPr="00735370" w:rsidRDefault="005C220D" w:rsidP="008273EA">
      <w:pPr>
        <w:rPr>
          <w:b/>
          <w:i/>
        </w:rPr>
      </w:pPr>
      <w:r w:rsidRPr="00735370">
        <w:rPr>
          <w:b/>
        </w:rPr>
        <w:t>Optional Data Visualization Plots</w:t>
      </w:r>
      <w:r w:rsidR="005C1466">
        <w:rPr>
          <w:b/>
        </w:rPr>
        <w:t>:</w:t>
      </w:r>
    </w:p>
    <w:p w14:paraId="07FF0610" w14:textId="14FFD78D" w:rsidR="005C220D" w:rsidRDefault="00D0061D" w:rsidP="008273EA">
      <w:r>
        <w:rPr>
          <w:rFonts w:cstheme="minorHAnsi"/>
        </w:rPr>
        <w:t>▫</w:t>
      </w:r>
      <w:r>
        <w:t xml:space="preserve"> Data</w:t>
      </w:r>
      <w:r w:rsidR="005C1466">
        <w:t xml:space="preserve"> visualizations are recommended when parts of the story cannot be shown through the image data alone. </w:t>
      </w:r>
      <w:r w:rsidR="00970CDD">
        <w:br/>
      </w:r>
      <w:r w:rsidR="00F40AA4">
        <w:rPr>
          <w:rFonts w:cstheme="minorHAnsi"/>
        </w:rPr>
        <w:t>▫</w:t>
      </w:r>
      <w:r w:rsidR="00F40AA4">
        <w:t xml:space="preserve"> </w:t>
      </w:r>
      <w:r w:rsidR="005C1466">
        <w:t>Aside from ones generated by Minerva Author, user</w:t>
      </w:r>
      <w:r w:rsidR="00F01A8E">
        <w:t>s</w:t>
      </w:r>
      <w:r w:rsidR="005C1466">
        <w:t xml:space="preserve"> can also embed images and videos with Markdown and HTML in the text description.</w:t>
      </w:r>
    </w:p>
    <w:sectPr w:rsidR="005C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5E3B"/>
    <w:multiLevelType w:val="hybridMultilevel"/>
    <w:tmpl w:val="8D2442A4"/>
    <w:lvl w:ilvl="0" w:tplc="8EAE0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C6566"/>
    <w:multiLevelType w:val="hybridMultilevel"/>
    <w:tmpl w:val="F8743D42"/>
    <w:lvl w:ilvl="0" w:tplc="BD1C7E02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766311A">
      <w:start w:val="1"/>
      <w:numFmt w:val="bullet"/>
      <w:lvlText w:val="o"/>
      <w:lvlJc w:val="left"/>
      <w:pPr>
        <w:ind w:left="576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20C3"/>
    <w:multiLevelType w:val="hybridMultilevel"/>
    <w:tmpl w:val="DABA9FE8"/>
    <w:lvl w:ilvl="0" w:tplc="C94624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62"/>
    <w:rsid w:val="000318D8"/>
    <w:rsid w:val="00051694"/>
    <w:rsid w:val="00053095"/>
    <w:rsid w:val="00070E4A"/>
    <w:rsid w:val="000D29E3"/>
    <w:rsid w:val="000D5CDB"/>
    <w:rsid w:val="00103B4F"/>
    <w:rsid w:val="0011328D"/>
    <w:rsid w:val="00120409"/>
    <w:rsid w:val="00125F57"/>
    <w:rsid w:val="001412D5"/>
    <w:rsid w:val="00157ABB"/>
    <w:rsid w:val="001A7E17"/>
    <w:rsid w:val="001C6902"/>
    <w:rsid w:val="001C7DD9"/>
    <w:rsid w:val="001F5706"/>
    <w:rsid w:val="002057F7"/>
    <w:rsid w:val="00214AED"/>
    <w:rsid w:val="002450CE"/>
    <w:rsid w:val="00256BDE"/>
    <w:rsid w:val="0026743B"/>
    <w:rsid w:val="00270BC4"/>
    <w:rsid w:val="00280BC5"/>
    <w:rsid w:val="00294502"/>
    <w:rsid w:val="002A24B6"/>
    <w:rsid w:val="002B0C81"/>
    <w:rsid w:val="002D0CAF"/>
    <w:rsid w:val="002D10A4"/>
    <w:rsid w:val="002E36BD"/>
    <w:rsid w:val="002F6B45"/>
    <w:rsid w:val="003123BC"/>
    <w:rsid w:val="00323F91"/>
    <w:rsid w:val="003269B9"/>
    <w:rsid w:val="00372CAE"/>
    <w:rsid w:val="003C61B8"/>
    <w:rsid w:val="003D678A"/>
    <w:rsid w:val="003F0866"/>
    <w:rsid w:val="003F145D"/>
    <w:rsid w:val="0042689C"/>
    <w:rsid w:val="00471D20"/>
    <w:rsid w:val="004925FE"/>
    <w:rsid w:val="00496B62"/>
    <w:rsid w:val="004C6A7D"/>
    <w:rsid w:val="004E24C4"/>
    <w:rsid w:val="004F4A9A"/>
    <w:rsid w:val="00507FF3"/>
    <w:rsid w:val="00541238"/>
    <w:rsid w:val="005419C0"/>
    <w:rsid w:val="005557D9"/>
    <w:rsid w:val="00590977"/>
    <w:rsid w:val="005C1466"/>
    <w:rsid w:val="005C220D"/>
    <w:rsid w:val="005C4A8E"/>
    <w:rsid w:val="005F0A0E"/>
    <w:rsid w:val="006100E4"/>
    <w:rsid w:val="00663164"/>
    <w:rsid w:val="006765EF"/>
    <w:rsid w:val="00697878"/>
    <w:rsid w:val="006A44E4"/>
    <w:rsid w:val="006E2CAB"/>
    <w:rsid w:val="006F4540"/>
    <w:rsid w:val="00713D6B"/>
    <w:rsid w:val="00717F71"/>
    <w:rsid w:val="007216DF"/>
    <w:rsid w:val="00735370"/>
    <w:rsid w:val="00752111"/>
    <w:rsid w:val="007522D0"/>
    <w:rsid w:val="00791E05"/>
    <w:rsid w:val="007B18C3"/>
    <w:rsid w:val="007C3F39"/>
    <w:rsid w:val="007F0D6F"/>
    <w:rsid w:val="00815FB6"/>
    <w:rsid w:val="008171EB"/>
    <w:rsid w:val="008273EA"/>
    <w:rsid w:val="00841C1C"/>
    <w:rsid w:val="00842FE0"/>
    <w:rsid w:val="00886937"/>
    <w:rsid w:val="008877EF"/>
    <w:rsid w:val="008B4CBF"/>
    <w:rsid w:val="008C4198"/>
    <w:rsid w:val="008C6240"/>
    <w:rsid w:val="008C7117"/>
    <w:rsid w:val="009172D9"/>
    <w:rsid w:val="009306A1"/>
    <w:rsid w:val="009501F7"/>
    <w:rsid w:val="00964462"/>
    <w:rsid w:val="00970CDD"/>
    <w:rsid w:val="00972E9A"/>
    <w:rsid w:val="00986330"/>
    <w:rsid w:val="009A440A"/>
    <w:rsid w:val="009B3F8D"/>
    <w:rsid w:val="009B4166"/>
    <w:rsid w:val="00A8164F"/>
    <w:rsid w:val="00A92550"/>
    <w:rsid w:val="00AB1037"/>
    <w:rsid w:val="00AE2C20"/>
    <w:rsid w:val="00AE371D"/>
    <w:rsid w:val="00B1504A"/>
    <w:rsid w:val="00B21733"/>
    <w:rsid w:val="00B641CD"/>
    <w:rsid w:val="00B6507D"/>
    <w:rsid w:val="00B65418"/>
    <w:rsid w:val="00B67FA1"/>
    <w:rsid w:val="00B75E85"/>
    <w:rsid w:val="00B80D13"/>
    <w:rsid w:val="00BA0A56"/>
    <w:rsid w:val="00BB1581"/>
    <w:rsid w:val="00BE46A5"/>
    <w:rsid w:val="00BE5EAC"/>
    <w:rsid w:val="00BF472E"/>
    <w:rsid w:val="00C06CBE"/>
    <w:rsid w:val="00C06D01"/>
    <w:rsid w:val="00C23B02"/>
    <w:rsid w:val="00C25332"/>
    <w:rsid w:val="00C261CD"/>
    <w:rsid w:val="00C538BC"/>
    <w:rsid w:val="00C874FE"/>
    <w:rsid w:val="00C87CFC"/>
    <w:rsid w:val="00C94D4B"/>
    <w:rsid w:val="00CA0C44"/>
    <w:rsid w:val="00CB2287"/>
    <w:rsid w:val="00CC1B5E"/>
    <w:rsid w:val="00CC2018"/>
    <w:rsid w:val="00CC4A4E"/>
    <w:rsid w:val="00CE0A5F"/>
    <w:rsid w:val="00CF2779"/>
    <w:rsid w:val="00D0061D"/>
    <w:rsid w:val="00D32262"/>
    <w:rsid w:val="00D32B11"/>
    <w:rsid w:val="00D37771"/>
    <w:rsid w:val="00D478B6"/>
    <w:rsid w:val="00D55578"/>
    <w:rsid w:val="00D611E4"/>
    <w:rsid w:val="00D71094"/>
    <w:rsid w:val="00DB0B7C"/>
    <w:rsid w:val="00DB16F3"/>
    <w:rsid w:val="00DC173E"/>
    <w:rsid w:val="00DD059D"/>
    <w:rsid w:val="00DE24E5"/>
    <w:rsid w:val="00E02E19"/>
    <w:rsid w:val="00E11DE5"/>
    <w:rsid w:val="00E25523"/>
    <w:rsid w:val="00E42FB1"/>
    <w:rsid w:val="00E4385C"/>
    <w:rsid w:val="00E640A6"/>
    <w:rsid w:val="00E70283"/>
    <w:rsid w:val="00E87511"/>
    <w:rsid w:val="00EE031D"/>
    <w:rsid w:val="00EF3C2E"/>
    <w:rsid w:val="00F01A8E"/>
    <w:rsid w:val="00F15229"/>
    <w:rsid w:val="00F27DB7"/>
    <w:rsid w:val="00F40AA4"/>
    <w:rsid w:val="00F43B85"/>
    <w:rsid w:val="00F46F9E"/>
    <w:rsid w:val="00F505A3"/>
    <w:rsid w:val="00F63869"/>
    <w:rsid w:val="00FA7E57"/>
    <w:rsid w:val="00FD5F0F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53A9"/>
  <w15:chartTrackingRefBased/>
  <w15:docId w15:val="{FDF64B6B-3699-4841-805E-49107C10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EA"/>
    <w:pPr>
      <w:ind w:left="720"/>
      <w:contextualSpacing/>
    </w:pPr>
  </w:style>
  <w:style w:type="table" w:styleId="TableGrid">
    <w:name w:val="Table Grid"/>
    <w:basedOn w:val="TableNormal"/>
    <w:uiPriority w:val="39"/>
    <w:rsid w:val="00E2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6C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06C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522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2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2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2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77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40AA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D5CD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15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h_arena@hms.harva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bsyspharm/minerva-story/wiki/How-to-make-a-Minerva-Story%3F" TargetMode="External"/><Relationship Id="rId5" Type="http://schemas.openxmlformats.org/officeDocument/2006/relationships/hyperlink" Target="https://github.com/labsyspharm/minerva-story/wiki/Example-S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</dc:creator>
  <cp:keywords/>
  <dc:description/>
  <cp:lastModifiedBy>Han Xu</cp:lastModifiedBy>
  <cp:revision>17</cp:revision>
  <dcterms:created xsi:type="dcterms:W3CDTF">2021-09-23T19:32:00Z</dcterms:created>
  <dcterms:modified xsi:type="dcterms:W3CDTF">2021-10-14T13:56:00Z</dcterms:modified>
</cp:coreProperties>
</file>