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A3764"/>
          <w:sz w:val="48"/>
          <w:szCs w:val="48"/>
        </w:rPr>
        <w:t xml:space="preserve">Competitive Landscape Analysis</w:t>
      </w:r>
    </w:p>
    <w:p>
      <w:pPr>
        <w:spacing w:after="100"/>
        <w:jc w:val="center"/>
      </w:pPr>
      <w:r>
        <w:rPr>
          <w:rFonts w:ascii="Arial" w:cs="Arial" w:eastAsia="Arial" w:hAnsi="Arial"/>
          <w:color w:val="2E5090"/>
          <w:sz w:val="32"/>
          <w:szCs w:val="32"/>
        </w:rPr>
        <w:t xml:space="preserve">Export-as-a-Service (XaaS) Platform</w:t>
      </w:r>
    </w:p>
    <w:p>
      <w:pPr>
        <w:spacing w:after="400"/>
        <w:jc w:val="center"/>
      </w:pPr>
      <w:r>
        <w:rPr>
          <w:rFonts w:ascii="Arial" w:cs="Arial" w:eastAsia="Arial" w:hAnsi="Arial"/>
          <w:i/>
          <w:iCs/>
          <w:color w:val="666666"/>
          <w:sz w:val="26"/>
          <w:szCs w:val="26"/>
        </w:rPr>
        <w:t xml:space="preserve">European Market Focus</w:t>
      </w:r>
    </w:p>
    <w:p>
      <w:pPr>
        <w:spacing w:after="80"/>
      </w:pPr>
    </w:p>
    <w:p>
      <w:pPr>
        <w:spacing w:after="80"/>
        <w:jc w:val="center"/>
      </w:pPr>
      <w:r>
        <w:rPr>
          <w:rFonts w:ascii="Arial" w:cs="Arial" w:eastAsia="Arial" w:hAnsi="Arial"/>
          <w:sz w:val="22"/>
          <w:szCs w:val="22"/>
        </w:rPr>
        <w:t xml:space="preserve">Prepared by: Ieva Labutyte</w:t>
      </w:r>
    </w:p>
    <w:p>
      <w:pPr>
        <w:spacing w:after="80"/>
        <w:jc w:val="center"/>
      </w:pPr>
      <w:r>
        <w:rPr>
          <w:rFonts w:ascii="Arial" w:cs="Arial" w:eastAsia="Arial" w:hAnsi="Arial"/>
          <w:sz w:val="22"/>
          <w:szCs w:val="22"/>
        </w:rPr>
        <w:t xml:space="preserve">VU Business School — Deep Tech Entrepreneurship</w:t>
      </w:r>
    </w:p>
    <w:p>
      <w:pPr>
        <w:spacing w:after="80"/>
        <w:jc w:val="center"/>
      </w:pPr>
      <w:r>
        <w:rPr>
          <w:rFonts w:ascii="Arial" w:cs="Arial" w:eastAsia="Arial" w:hAnsi="Arial"/>
          <w:sz w:val="22"/>
          <w:szCs w:val="22"/>
        </w:rPr>
        <w:t xml:space="preserve">April 2026</w:t>
      </w:r>
    </w:p>
    <w:p>
      <w:r>
        <w:br w:type="page"/>
      </w:r>
    </w:p>
    <w:p>
      <w:pPr>
        <w:pStyle w:val="Heading1"/>
      </w:pPr>
      <w:r>
        <w:t xml:space="preserve">1. Executive Summary</w:t>
      </w:r>
    </w:p>
    <w:p>
      <w:pPr>
        <w:spacing w:after="120"/>
      </w:pPr>
      <w:r>
        <w:rPr>
          <w:sz w:val="22"/>
          <w:szCs w:val="22"/>
        </w:rPr>
        <w:t xml:space="preserve">This competitive analysis examines 15+ companies operating across the European logistics and trade technology landscape, evaluating their positioning relative to an Export-as-a-Service (XaaS) platform for Lithuanian and EU SMEs. The analysis is structured around five competitive layers: freight execution, supply chain visibility, trade compliance, fulfillment infrastructure, and full-stack trade software.</w:t>
      </w:r>
    </w:p>
    <w:p>
      <w:pPr>
        <w:spacing w:after="80"/>
      </w:pPr>
    </w:p>
    <w:p>
      <w:pPr>
        <w:spacing w:after="120"/>
      </w:pPr>
      <w:r>
        <w:rPr>
          <w:b/>
          <w:bCs/>
          <w:sz w:val="22"/>
          <w:szCs w:val="22"/>
        </w:rPr>
        <w:t xml:space="preserve">Key finding: </w:t>
      </w:r>
      <w:r>
        <w:rPr>
          <w:sz w:val="22"/>
          <w:szCs w:val="22"/>
        </w:rPr>
        <w:t xml:space="preserve">No single European player currently offers an integrated export platform combining demand intelligence, compliance automation, logistics orchestration, and trade financing. This fragmentation represents the core market opportunity for XaaS.</w:t>
      </w:r>
    </w:p>
    <w:p>
      <w:pPr>
        <w:spacing w:after="80"/>
      </w:pPr>
    </w:p>
    <w:p>
      <w:pPr>
        <w:spacing w:after="120"/>
      </w:pPr>
      <w:r>
        <w:rPr>
          <w:b/>
          <w:bCs/>
          <w:sz w:val="22"/>
          <w:szCs w:val="22"/>
        </w:rPr>
        <w:t xml:space="preserve">Market context: </w:t>
      </w:r>
      <w:r>
        <w:rPr>
          <w:sz w:val="22"/>
          <w:szCs w:val="22"/>
        </w:rPr>
        <w:t xml:space="preserve">The European digital freight forwarding market is valued at USD 49.43 billion (2026), growing at 19.23% CAGR to reach USD 119.12 billion by 2031. However, Europe captures only approximately 5% of global logistics startup funding, resulting in slower scaling and greater fragmentation compared to US and Chinese markets.</w:t>
      </w:r>
    </w:p>
    <w:p>
      <w:r>
        <w:br w:type="page"/>
      </w:r>
    </w:p>
    <w:p>
      <w:pPr>
        <w:pStyle w:val="Heading1"/>
      </w:pPr>
      <w:r>
        <w:t xml:space="preserve">2. Competitive Landscape Overview</w:t>
      </w:r>
    </w:p>
    <w:p>
      <w:pPr>
        <w:spacing w:after="120"/>
      </w:pPr>
      <w:r>
        <w:rPr>
          <w:sz w:val="22"/>
          <w:szCs w:val="22"/>
        </w:rPr>
        <w:t xml:space="preserve">The following table maps key players across the five value chain layers relevant to the XaaS platform concept: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426"/>
        <w:gridCol w:w="1400"/>
      </w:tblGrid>
      <w:tr>
        <w:tc>
          <w:tcPr>
            <w:tcW w:type="dxa" w:w="22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4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Key Players</w:t>
            </w:r>
          </w:p>
        </w:tc>
        <w:tc>
          <w:tcPr>
            <w:tcW w:type="dxa" w:w="16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Funding</w:t>
            </w:r>
          </w:p>
        </w:tc>
        <w:tc>
          <w:tcPr>
            <w:tcW w:type="dxa" w:w="1426"/>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4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Country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Freight Execution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sennder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$307M+</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Active, scaling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Germany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Forto</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$617M</w:t>
            </w:r>
          </w:p>
        </w:tc>
        <w:tc>
          <w:tcPr>
            <w:tcW w:type="dxa" w:w="1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Exploring sale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Germany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InstaFreight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~$50M</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Insolvent (2023)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Germany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OnTruck</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$90M</w:t>
            </w:r>
          </w:p>
        </w:tc>
        <w:tc>
          <w:tcPr>
            <w:tcW w:type="dxa" w:w="1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Shut down (2022)</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Spain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Visibility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Shippeo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$140M+</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Growing fast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France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project44</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$912M</w:t>
            </w:r>
          </w:p>
        </w:tc>
        <w:tc>
          <w:tcPr>
            <w:tcW w:type="dxa" w:w="1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Market leader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Compliance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Digicust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€2.3M</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Early-stage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Austria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KYG Trade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w:t>
            </w:r>
          </w:p>
        </w:tc>
        <w:tc>
          <w:tcPr>
            <w:tcW w:type="dxa" w:w="1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Gartner Cool Vendor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Fulfillment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Warehousing1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$10.9M</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Germany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Full-Stack Trade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E2open (WiseTech)</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Acquired $2.1B</w:t>
            </w:r>
          </w:p>
        </w:tc>
        <w:tc>
          <w:tcPr>
            <w:tcW w:type="dxa" w:w="1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Enterprise leader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US/AU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Flexport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$2.3B+</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Path to profit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Trade Intelligence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Panjiva (S&amp;P Global)</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Acquired</w:t>
            </w:r>
          </w:p>
        </w:tc>
        <w:tc>
          <w:tcPr>
            <w:tcW w:type="dxa" w:w="1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Enterprise tool</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w:t>
            </w:r>
          </w:p>
        </w:tc>
      </w:tr>
    </w:tbl>
    <w:p>
      <w:r>
        <w:br w:type="page"/>
      </w:r>
    </w:p>
    <w:p>
      <w:pPr>
        <w:pStyle w:val="Heading1"/>
      </w:pPr>
      <w:r>
        <w:t xml:space="preserve">3. Detailed Competitor Profiles</w:t>
      </w:r>
    </w:p>
    <w:p>
      <w:pPr>
        <w:pStyle w:val="Heading2"/>
      </w:pPr>
      <w:r>
        <w:t xml:space="preserve">3.1 sennder (Germany)</w:t>
      </w:r>
    </w:p>
    <w:p>
      <w:pPr>
        <w:spacing w:after="120"/>
      </w:pPr>
      <w:r>
        <w:rPr>
          <w:b/>
          <w:bCs/>
          <w:sz w:val="22"/>
          <w:szCs w:val="22"/>
        </w:rPr>
        <w:t xml:space="preserve">What they do: </w:t>
      </w:r>
      <w:r>
        <w:rPr>
          <w:sz w:val="22"/>
          <w:szCs w:val="22"/>
        </w:rPr>
        <w:t xml:space="preserve">Digital road freight marketplace connecting shippers with carriers through an AI-powered platform. Covers carrier network management, dynamic pricing, and execution.</w:t>
      </w:r>
    </w:p>
    <w:p>
      <w:pPr>
        <w:spacing w:after="80"/>
      </w:pPr>
    </w:p>
    <w:p>
      <w:pPr>
        <w:pStyle w:val="Heading3"/>
      </w:pPr>
      <w:r>
        <w:t xml:space="preserve">Verified Performance Data</w:t>
      </w:r>
    </w:p>
    <w:p>
      <w:pPr>
        <w:pStyle w:val="ListParagraph"/>
        <w:numPr>
          <w:ilvl w:val="0"/>
          <w:numId w:val="2"/>
        </w:numPr>
        <w:spacing w:after="60"/>
      </w:pPr>
      <w:r>
        <w:rPr>
          <w:b/>
          <w:bCs/>
          <w:sz w:val="22"/>
          <w:szCs w:val="22"/>
        </w:rPr>
        <w:t xml:space="preserve">Total funding: </w:t>
      </w:r>
      <w:r>
        <w:rPr>
          <w:sz w:val="22"/>
          <w:szCs w:val="22"/>
        </w:rPr>
        <w:t xml:space="preserve">$307M+ across multiple rounds</w:t>
      </w:r>
    </w:p>
    <w:p>
      <w:pPr>
        <w:pStyle w:val="ListParagraph"/>
        <w:numPr>
          <w:ilvl w:val="0"/>
          <w:numId w:val="2"/>
        </w:numPr>
        <w:spacing w:after="60"/>
      </w:pPr>
      <w:r>
        <w:rPr>
          <w:b/>
          <w:bCs/>
          <w:sz w:val="22"/>
          <w:szCs w:val="22"/>
        </w:rPr>
        <w:t xml:space="preserve">Acquisition: </w:t>
      </w:r>
      <w:r>
        <w:rPr>
          <w:sz w:val="22"/>
          <w:szCs w:val="22"/>
        </w:rPr>
        <w:t xml:space="preserve">Acquired Uber Freight Europe (September 2021) in an all-stock deal, giving Uber an equity stake in sennder</w:t>
      </w:r>
    </w:p>
    <w:p>
      <w:pPr>
        <w:pStyle w:val="ListParagraph"/>
        <w:numPr>
          <w:ilvl w:val="0"/>
          <w:numId w:val="2"/>
        </w:numPr>
        <w:spacing w:after="60"/>
      </w:pPr>
      <w:r>
        <w:rPr>
          <w:b/>
          <w:bCs/>
          <w:sz w:val="22"/>
          <w:szCs w:val="22"/>
        </w:rPr>
        <w:t xml:space="preserve">Revenue target: </w:t>
      </w:r>
      <w:r>
        <w:rPr>
          <w:sz w:val="22"/>
          <w:szCs w:val="22"/>
        </w:rPr>
        <w:t xml:space="preserve">Targeted €1B revenue by 2023 and €2B by 2025 (projections from 2021)</w:t>
      </w:r>
    </w:p>
    <w:p>
      <w:pPr>
        <w:pStyle w:val="ListParagraph"/>
        <w:numPr>
          <w:ilvl w:val="0"/>
          <w:numId w:val="2"/>
        </w:numPr>
        <w:spacing w:after="60"/>
      </w:pPr>
      <w:r>
        <w:rPr>
          <w:b/>
          <w:bCs/>
          <w:sz w:val="22"/>
          <w:szCs w:val="22"/>
        </w:rPr>
        <w:t xml:space="preserve">Latest move: </w:t>
      </w:r>
      <w:r>
        <w:rPr>
          <w:sz w:val="22"/>
          <w:szCs w:val="22"/>
        </w:rPr>
        <w:t xml:space="preserve">Completed acquisition of C.H. Robinson European surface transport operations (April 2025), significantly expanding network</w:t>
      </w:r>
    </w:p>
    <w:p>
      <w:pPr>
        <w:pStyle w:val="ListParagraph"/>
        <w:numPr>
          <w:ilvl w:val="0"/>
          <w:numId w:val="2"/>
        </w:numPr>
        <w:spacing w:after="60"/>
      </w:pPr>
      <w:r>
        <w:rPr>
          <w:b/>
          <w:bCs/>
          <w:sz w:val="22"/>
          <w:szCs w:val="22"/>
        </w:rPr>
        <w:t xml:space="preserve">Ambition: </w:t>
      </w:r>
      <w:r>
        <w:rPr>
          <w:sz w:val="22"/>
          <w:szCs w:val="22"/>
        </w:rPr>
        <w:t xml:space="preserve">Largest FTL (full truckload) player in Europe</w:t>
      </w:r>
    </w:p>
    <w:p>
      <w:pPr>
        <w:spacing w:after="80"/>
      </w:pPr>
    </w:p>
    <w:p>
      <w:pPr>
        <w:spacing w:after="120"/>
      </w:pPr>
      <w:r>
        <w:rPr>
          <w:b/>
          <w:bCs/>
          <w:sz w:val="22"/>
          <w:szCs w:val="22"/>
        </w:rPr>
        <w:t xml:space="preserve">Strategic insight: </w:t>
      </w:r>
      <w:r>
        <w:rPr>
          <w:sz w:val="22"/>
          <w:szCs w:val="22"/>
        </w:rPr>
        <w:t xml:space="preserve">sennder is Europe's strongest scale success in digital freight. However, it remains logistics-heavy (road freight only) and does not cover compliance, demand intelligence, or trade financing. Its marketplace model proves asset-light platforms work in Europe.</w:t>
      </w:r>
    </w:p>
    <w:p>
      <w:pPr>
        <w:spacing w:after="80"/>
      </w:pPr>
    </w:p>
    <w:p>
      <w:pPr>
        <w:spacing w:after="120"/>
      </w:pPr>
      <w:r>
        <w:rPr>
          <w:b/>
          <w:bCs/>
          <w:sz w:val="22"/>
          <w:szCs w:val="22"/>
        </w:rPr>
        <w:t xml:space="preserve">Source: </w:t>
      </w:r>
      <w:r>
        <w:rPr>
          <w:sz w:val="22"/>
          <w:szCs w:val="22"/>
        </w:rPr>
        <w:t xml:space="preserve">sennder.com/press; FreightWaves; Transport Intelligence</w:t>
      </w:r>
    </w:p>
    <w:p>
      <w:pPr>
        <w:spacing w:after="80"/>
      </w:pPr>
    </w:p>
    <w:p>
      <w:pPr>
        <w:pStyle w:val="Heading2"/>
      </w:pPr>
      <w:r>
        <w:t xml:space="preserve">3.2 Forto (Germany)</w:t>
      </w:r>
    </w:p>
    <w:p>
      <w:pPr>
        <w:spacing w:after="120"/>
      </w:pPr>
      <w:r>
        <w:rPr>
          <w:b/>
          <w:bCs/>
          <w:sz w:val="22"/>
          <w:szCs w:val="22"/>
        </w:rPr>
        <w:t xml:space="preserve">What they do: </w:t>
      </w:r>
      <w:r>
        <w:rPr>
          <w:sz w:val="22"/>
          <w:szCs w:val="22"/>
        </w:rPr>
        <w:t xml:space="preserve">Digital freight forwarding platform offering ocean, air, and rail freight with supply chain visibility, analytics, and partial demand planning. Positioned as the 'European Flexport.'</w:t>
      </w:r>
    </w:p>
    <w:p>
      <w:pPr>
        <w:spacing w:after="80"/>
      </w:pPr>
    </w:p>
    <w:p>
      <w:pPr>
        <w:pStyle w:val="Heading3"/>
      </w:pPr>
      <w:r>
        <w:t xml:space="preserve">Verified Performance Data</w:t>
      </w:r>
    </w:p>
    <w:p>
      <w:pPr>
        <w:pStyle w:val="ListParagraph"/>
        <w:numPr>
          <w:ilvl w:val="0"/>
          <w:numId w:val="2"/>
        </w:numPr>
        <w:spacing w:after="60"/>
      </w:pPr>
      <w:r>
        <w:rPr>
          <w:b/>
          <w:bCs/>
          <w:sz w:val="22"/>
          <w:szCs w:val="22"/>
        </w:rPr>
        <w:t xml:space="preserve">Total funding: </w:t>
      </w:r>
      <w:r>
        <w:rPr>
          <w:sz w:val="22"/>
          <w:szCs w:val="22"/>
        </w:rPr>
        <w:t xml:space="preserve">$617M raised, including $240M Series D led by SoftBank Vision Fund 2 (2021) and $250M Series D-II (March 2022)</w:t>
      </w:r>
    </w:p>
    <w:p>
      <w:pPr>
        <w:pStyle w:val="ListParagraph"/>
        <w:numPr>
          <w:ilvl w:val="0"/>
          <w:numId w:val="2"/>
        </w:numPr>
        <w:spacing w:after="60"/>
      </w:pPr>
      <w:r>
        <w:rPr>
          <w:b/>
          <w:bCs/>
          <w:sz w:val="22"/>
          <w:szCs w:val="22"/>
        </w:rPr>
        <w:t xml:space="preserve">Peak valuation: </w:t>
      </w:r>
      <w:r>
        <w:rPr>
          <w:sz w:val="22"/>
          <w:szCs w:val="22"/>
        </w:rPr>
        <w:t xml:space="preserve">$2.1 billion (March 2022)</w:t>
      </w:r>
    </w:p>
    <w:p>
      <w:pPr>
        <w:pStyle w:val="ListParagraph"/>
        <w:numPr>
          <w:ilvl w:val="0"/>
          <w:numId w:val="2"/>
        </w:numPr>
        <w:spacing w:after="60"/>
      </w:pPr>
      <w:r>
        <w:rPr>
          <w:b/>
          <w:bCs/>
          <w:sz w:val="22"/>
          <w:szCs w:val="22"/>
        </w:rPr>
        <w:t xml:space="preserve">Current status: </w:t>
      </w:r>
      <w:r>
        <w:rPr>
          <w:sz w:val="22"/>
          <w:szCs w:val="22"/>
        </w:rPr>
        <w:t xml:space="preserve">Exploring potential sale or merger. Working with investment bank Moelis &amp; Co. since late 2024/early 2025. Early-stage discussions with multiple competitors.</w:t>
      </w:r>
    </w:p>
    <w:p>
      <w:pPr>
        <w:pStyle w:val="ListParagraph"/>
        <w:numPr>
          <w:ilvl w:val="0"/>
          <w:numId w:val="2"/>
        </w:numPr>
        <w:spacing w:after="60"/>
      </w:pPr>
      <w:r>
        <w:rPr>
          <w:b/>
          <w:bCs/>
          <w:sz w:val="22"/>
          <w:szCs w:val="22"/>
        </w:rPr>
        <w:t xml:space="preserve">Employees: </w:t>
      </w:r>
      <w:r>
        <w:rPr>
          <w:sz w:val="22"/>
          <w:szCs w:val="22"/>
        </w:rPr>
        <w:t xml:space="preserve">~500 (down from peak)</w:t>
      </w:r>
    </w:p>
    <w:p>
      <w:pPr>
        <w:pStyle w:val="ListParagraph"/>
        <w:numPr>
          <w:ilvl w:val="0"/>
          <w:numId w:val="2"/>
        </w:numPr>
        <w:spacing w:after="60"/>
      </w:pPr>
      <w:r>
        <w:rPr>
          <w:b/>
          <w:bCs/>
          <w:sz w:val="22"/>
          <w:szCs w:val="22"/>
        </w:rPr>
        <w:t xml:space="preserve">Root cause of decline: </w:t>
      </w:r>
      <w:r>
        <w:rPr>
          <w:sz w:val="22"/>
          <w:szCs w:val="22"/>
        </w:rPr>
        <w:t xml:space="preserve">Revenue tied to freight rate cycles; boom during COVID supply chain crisis followed by sharp post-2022 correction as freight rates normalized</w:t>
      </w:r>
    </w:p>
    <w:p>
      <w:pPr>
        <w:spacing w:after="80"/>
      </w:pPr>
    </w:p>
    <w:p>
      <w:pPr>
        <w:spacing w:after="120"/>
      </w:pPr>
      <w:r>
        <w:rPr>
          <w:b/>
          <w:bCs/>
          <w:sz w:val="22"/>
          <w:szCs w:val="22"/>
        </w:rPr>
        <w:t xml:space="preserve">Strategic insight: </w:t>
      </w:r>
      <w:r>
        <w:rPr>
          <w:sz w:val="22"/>
          <w:szCs w:val="22"/>
        </w:rPr>
        <w:t xml:space="preserve">Forto's potential sale is a cautionary tale for the digital forwarding model: strong product-market fit during supply chain disruption, but cyclical revenue and VC-funded burn rates proved unsustainable when freight rates dropped. The broader digital logistics sector is consolidating, with InstaFreight (insolvent) and Convoy (collapsed) showing the same pattern.</w:t>
      </w:r>
    </w:p>
    <w:p>
      <w:pPr>
        <w:spacing w:after="80"/>
      </w:pPr>
    </w:p>
    <w:p>
      <w:pPr>
        <w:spacing w:after="120"/>
      </w:pPr>
      <w:r>
        <w:rPr>
          <w:b/>
          <w:bCs/>
          <w:sz w:val="22"/>
          <w:szCs w:val="22"/>
        </w:rPr>
        <w:t xml:space="preserve">Source: </w:t>
      </w:r>
      <w:r>
        <w:rPr>
          <w:sz w:val="22"/>
          <w:szCs w:val="22"/>
        </w:rPr>
        <w:t xml:space="preserve">trans.info (Oct 2025); TechStartups.com (Feb 2025); Northzone; Crunchbase</w:t>
      </w:r>
    </w:p>
    <w:p>
      <w:pPr>
        <w:spacing w:after="80"/>
      </w:pPr>
    </w:p>
    <w:p>
      <w:pPr>
        <w:pStyle w:val="Heading2"/>
      </w:pPr>
      <w:r>
        <w:t xml:space="preserve">3.3 InstaFreight (Germany)</w:t>
      </w:r>
    </w:p>
    <w:p>
      <w:pPr>
        <w:spacing w:after="120"/>
      </w:pPr>
      <w:r>
        <w:rPr>
          <w:b/>
          <w:bCs/>
          <w:sz w:val="22"/>
          <w:szCs w:val="22"/>
        </w:rPr>
        <w:t xml:space="preserve">What they do: </w:t>
      </w:r>
      <w:r>
        <w:rPr>
          <w:sz w:val="22"/>
          <w:szCs w:val="22"/>
        </w:rPr>
        <w:t xml:space="preserve">Algorithmic freight matching and pricing platform for road freight, focused on execution optimization.</w:t>
      </w:r>
    </w:p>
    <w:p>
      <w:pPr>
        <w:spacing w:after="80"/>
      </w:pPr>
    </w:p>
    <w:p>
      <w:pPr>
        <w:pStyle w:val="Heading3"/>
      </w:pPr>
      <w:r>
        <w:t xml:space="preserve">Verified Performance Data</w:t>
      </w:r>
    </w:p>
    <w:p>
      <w:pPr>
        <w:pStyle w:val="ListParagraph"/>
        <w:numPr>
          <w:ilvl w:val="0"/>
          <w:numId w:val="2"/>
        </w:numPr>
        <w:spacing w:after="60"/>
      </w:pPr>
      <w:r>
        <w:rPr>
          <w:b/>
          <w:bCs/>
          <w:sz w:val="22"/>
          <w:szCs w:val="22"/>
        </w:rPr>
        <w:t xml:space="preserve">Status: </w:t>
      </w:r>
      <w:r>
        <w:rPr>
          <w:sz w:val="22"/>
          <w:szCs w:val="22"/>
        </w:rPr>
        <w:t xml:space="preserve">Filed for insolvency in December 2023 at the District Court of Berlin-Charlottenburg</w:t>
      </w:r>
    </w:p>
    <w:p>
      <w:pPr>
        <w:pStyle w:val="ListParagraph"/>
        <w:numPr>
          <w:ilvl w:val="0"/>
          <w:numId w:val="2"/>
        </w:numPr>
        <w:spacing w:after="60"/>
      </w:pPr>
      <w:r>
        <w:rPr>
          <w:b/>
          <w:bCs/>
          <w:sz w:val="22"/>
          <w:szCs w:val="22"/>
        </w:rPr>
        <w:t xml:space="preserve">Employees at time of filing: </w:t>
      </w:r>
      <w:r>
        <w:rPr>
          <w:sz w:val="22"/>
          <w:szCs w:val="22"/>
        </w:rPr>
        <w:t xml:space="preserve">200+, processing thousands of weekly transports</w:t>
      </w:r>
    </w:p>
    <w:p>
      <w:pPr>
        <w:pStyle w:val="ListParagraph"/>
        <w:numPr>
          <w:ilvl w:val="0"/>
          <w:numId w:val="2"/>
        </w:numPr>
        <w:spacing w:after="60"/>
      </w:pPr>
      <w:r>
        <w:rPr>
          <w:b/>
          <w:bCs/>
          <w:sz w:val="22"/>
          <w:szCs w:val="22"/>
        </w:rPr>
        <w:t xml:space="preserve">Post-insolvency: </w:t>
      </w:r>
      <w:r>
        <w:rPr>
          <w:sz w:val="22"/>
          <w:szCs w:val="22"/>
        </w:rPr>
        <w:t xml:space="preserve">Continued operations in limited capacity; halted 3PL spot market business; retained 4PL transportation management. DB Schenker collaboration ongoing for digital freight matching.</w:t>
      </w:r>
    </w:p>
    <w:p>
      <w:pPr>
        <w:pStyle w:val="ListParagraph"/>
        <w:numPr>
          <w:ilvl w:val="0"/>
          <w:numId w:val="2"/>
        </w:numPr>
        <w:spacing w:after="60"/>
      </w:pPr>
      <w:r>
        <w:rPr>
          <w:b/>
          <w:bCs/>
          <w:sz w:val="22"/>
          <w:szCs w:val="22"/>
        </w:rPr>
        <w:t xml:space="preserve">EIB support: </w:t>
      </w:r>
      <w:r>
        <w:rPr>
          <w:sz w:val="22"/>
          <w:szCs w:val="22"/>
        </w:rPr>
        <w:t xml:space="preserve">Received European Investment Bank backing in 2022 to boost digital and green logistics</w:t>
      </w:r>
    </w:p>
    <w:p>
      <w:pPr>
        <w:spacing w:after="80"/>
      </w:pPr>
    </w:p>
    <w:p>
      <w:pPr>
        <w:spacing w:after="120"/>
      </w:pPr>
      <w:r>
        <w:rPr>
          <w:b/>
          <w:bCs/>
          <w:sz w:val="22"/>
          <w:szCs w:val="22"/>
        </w:rPr>
        <w:t xml:space="preserve">Strategic insight: </w:t>
      </w:r>
      <w:r>
        <w:rPr>
          <w:sz w:val="22"/>
          <w:szCs w:val="22"/>
        </w:rPr>
        <w:t xml:space="preserve">InstaFreight's insolvency reinforces the 'harsh unit economics' reality of execution-heavy freight models. Even with institutional backing (EIB) and strong SME adoption, margins proved too thin to sustain VC-backed growth expectations.</w:t>
      </w:r>
    </w:p>
    <w:p>
      <w:pPr>
        <w:spacing w:after="80"/>
      </w:pPr>
    </w:p>
    <w:p>
      <w:pPr>
        <w:spacing w:after="120"/>
      </w:pPr>
      <w:r>
        <w:rPr>
          <w:b/>
          <w:bCs/>
          <w:sz w:val="22"/>
          <w:szCs w:val="22"/>
        </w:rPr>
        <w:t xml:space="preserve">Source: </w:t>
      </w:r>
      <w:r>
        <w:rPr>
          <w:sz w:val="22"/>
          <w:szCs w:val="22"/>
        </w:rPr>
        <w:t xml:space="preserve">trans.info (Dec 2023); European Investment Bank press releases</w:t>
      </w:r>
    </w:p>
    <w:p>
      <w:pPr>
        <w:spacing w:after="80"/>
      </w:pPr>
    </w:p>
    <w:p>
      <w:pPr>
        <w:pStyle w:val="Heading2"/>
      </w:pPr>
      <w:r>
        <w:t xml:space="preserve">3.4 OnTruck (Spain)</w:t>
      </w:r>
    </w:p>
    <w:p>
      <w:pPr>
        <w:spacing w:after="120"/>
      </w:pPr>
      <w:r>
        <w:rPr>
          <w:b/>
          <w:bCs/>
          <w:sz w:val="22"/>
          <w:szCs w:val="22"/>
        </w:rPr>
        <w:t xml:space="preserve">What they do: </w:t>
      </w:r>
      <w:r>
        <w:rPr>
          <w:sz w:val="22"/>
          <w:szCs w:val="22"/>
        </w:rPr>
        <w:t xml:space="preserve">Uber-style trucking marketplace connecting shippers with carriers, primarily in Spain with expansion to UK and France.</w:t>
      </w:r>
    </w:p>
    <w:p>
      <w:pPr>
        <w:spacing w:after="80"/>
      </w:pPr>
    </w:p>
    <w:p>
      <w:pPr>
        <w:pStyle w:val="Heading3"/>
      </w:pPr>
      <w:r>
        <w:t xml:space="preserve">Verified Performance Data</w:t>
      </w:r>
    </w:p>
    <w:p>
      <w:pPr>
        <w:pStyle w:val="ListParagraph"/>
        <w:numPr>
          <w:ilvl w:val="0"/>
          <w:numId w:val="2"/>
        </w:numPr>
        <w:spacing w:after="60"/>
      </w:pPr>
      <w:r>
        <w:rPr>
          <w:b/>
          <w:bCs/>
          <w:sz w:val="22"/>
          <w:szCs w:val="22"/>
        </w:rPr>
        <w:t xml:space="preserve">Total funding: </w:t>
      </w:r>
      <w:r>
        <w:rPr>
          <w:sz w:val="22"/>
          <w:szCs w:val="22"/>
        </w:rPr>
        <w:t xml:space="preserve">~$90M raised from investors</w:t>
      </w:r>
    </w:p>
    <w:p>
      <w:pPr>
        <w:pStyle w:val="ListParagraph"/>
        <w:numPr>
          <w:ilvl w:val="0"/>
          <w:numId w:val="2"/>
        </w:numPr>
        <w:spacing w:after="60"/>
      </w:pPr>
      <w:r>
        <w:rPr>
          <w:b/>
          <w:bCs/>
          <w:sz w:val="22"/>
          <w:szCs w:val="22"/>
        </w:rPr>
        <w:t xml:space="preserve">Status: </w:t>
      </w:r>
      <w:r>
        <w:rPr>
          <w:sz w:val="22"/>
          <w:szCs w:val="22"/>
        </w:rPr>
        <w:t xml:space="preserve">Shut down in 2022</w:t>
      </w:r>
    </w:p>
    <w:p>
      <w:pPr>
        <w:pStyle w:val="ListParagraph"/>
        <w:numPr>
          <w:ilvl w:val="0"/>
          <w:numId w:val="2"/>
        </w:numPr>
        <w:spacing w:after="60"/>
      </w:pPr>
      <w:r>
        <w:rPr>
          <w:b/>
          <w:bCs/>
          <w:sz w:val="22"/>
          <w:szCs w:val="22"/>
        </w:rPr>
        <w:t xml:space="preserve">Recognition: </w:t>
      </w:r>
      <w:r>
        <w:rPr>
          <w:sz w:val="22"/>
          <w:szCs w:val="22"/>
        </w:rPr>
        <w:t xml:space="preserve">Named one of 100 best startups globally at South Summit 2018</w:t>
      </w:r>
    </w:p>
    <w:p>
      <w:pPr>
        <w:pStyle w:val="ListParagraph"/>
        <w:numPr>
          <w:ilvl w:val="0"/>
          <w:numId w:val="2"/>
        </w:numPr>
        <w:spacing w:after="60"/>
      </w:pPr>
      <w:r>
        <w:rPr>
          <w:b/>
          <w:bCs/>
          <w:sz w:val="22"/>
          <w:szCs w:val="22"/>
        </w:rPr>
        <w:t xml:space="preserve">Expansion: </w:t>
      </w:r>
      <w:r>
        <w:rPr>
          <w:sz w:val="22"/>
          <w:szCs w:val="22"/>
        </w:rPr>
        <w:t xml:space="preserve">Operated in Spain, UK (London), France (Paris), with planned Amsterdam launch</w:t>
      </w:r>
    </w:p>
    <w:p>
      <w:pPr>
        <w:spacing w:after="80"/>
      </w:pPr>
    </w:p>
    <w:p>
      <w:pPr>
        <w:spacing w:after="120"/>
      </w:pPr>
      <w:r>
        <w:rPr>
          <w:b/>
          <w:bCs/>
          <w:sz w:val="22"/>
          <w:szCs w:val="22"/>
        </w:rPr>
        <w:t xml:space="preserve">Strategic insight: </w:t>
      </w:r>
      <w:r>
        <w:rPr>
          <w:sz w:val="22"/>
          <w:szCs w:val="22"/>
        </w:rPr>
        <w:t xml:space="preserve">OnTruck is a key failure case study. The company had a strong product and significant funding, but failed due to: (1) low margins inherent in freight marketplace models, (2) high operational costs of managing carrier networks across multiple countries, (3) unsustainable unit economics that could not be solved by scale alone. This is the most important lesson for XaaS: avoid owning the logistics execution layer.</w:t>
      </w:r>
    </w:p>
    <w:p>
      <w:pPr>
        <w:spacing w:after="80"/>
      </w:pPr>
    </w:p>
    <w:p>
      <w:pPr>
        <w:spacing w:after="120"/>
      </w:pPr>
      <w:r>
        <w:rPr>
          <w:b/>
          <w:bCs/>
          <w:sz w:val="22"/>
          <w:szCs w:val="22"/>
        </w:rPr>
        <w:t xml:space="preserve">Source: </w:t>
      </w:r>
      <w:r>
        <w:rPr>
          <w:sz w:val="22"/>
          <w:szCs w:val="22"/>
        </w:rPr>
        <w:t xml:space="preserve">CB Insights; Crunchbase; Failory; Startups Magazine</w:t>
      </w:r>
    </w:p>
    <w:p>
      <w:pPr>
        <w:spacing w:after="80"/>
      </w:pPr>
    </w:p>
    <w:p>
      <w:r>
        <w:br w:type="page"/>
      </w:r>
    </w:p>
    <w:p>
      <w:pPr>
        <w:pStyle w:val="Heading2"/>
      </w:pPr>
      <w:r>
        <w:t xml:space="preserve">3.5 Shippeo (France)</w:t>
      </w:r>
    </w:p>
    <w:p>
      <w:pPr>
        <w:spacing w:after="120"/>
      </w:pPr>
      <w:r>
        <w:rPr>
          <w:b/>
          <w:bCs/>
          <w:sz w:val="22"/>
          <w:szCs w:val="22"/>
        </w:rPr>
        <w:t xml:space="preserve">What they do: </w:t>
      </w:r>
      <w:r>
        <w:rPr>
          <w:sz w:val="22"/>
          <w:szCs w:val="22"/>
        </w:rPr>
        <w:t xml:space="preserve">Real-time transportation visibility platform offering predictive ETAs, analytics dashboards, and supply chain performance monitoring. Enterprise-focused.</w:t>
      </w:r>
    </w:p>
    <w:p>
      <w:pPr>
        <w:spacing w:after="80"/>
      </w:pPr>
    </w:p>
    <w:p>
      <w:pPr>
        <w:pStyle w:val="Heading3"/>
      </w:pPr>
      <w:r>
        <w:t xml:space="preserve">Verified Performance Data</w:t>
      </w:r>
    </w:p>
    <w:p>
      <w:pPr>
        <w:pStyle w:val="ListParagraph"/>
        <w:numPr>
          <w:ilvl w:val="0"/>
          <w:numId w:val="2"/>
        </w:numPr>
        <w:spacing w:after="60"/>
      </w:pPr>
      <w:r>
        <w:rPr>
          <w:b/>
          <w:bCs/>
          <w:sz w:val="22"/>
          <w:szCs w:val="22"/>
        </w:rPr>
        <w:t xml:space="preserve">Total funding: </w:t>
      </w:r>
      <w:r>
        <w:rPr>
          <w:sz w:val="22"/>
          <w:szCs w:val="22"/>
        </w:rPr>
        <w:t xml:space="preserve">$140M+, including $30M strategic round led by Woven Capital (Toyota) in January 2025</w:t>
      </w:r>
    </w:p>
    <w:p>
      <w:pPr>
        <w:pStyle w:val="ListParagraph"/>
        <w:numPr>
          <w:ilvl w:val="0"/>
          <w:numId w:val="2"/>
        </w:numPr>
        <w:spacing w:after="60"/>
      </w:pPr>
      <w:r>
        <w:rPr>
          <w:b/>
          <w:bCs/>
          <w:sz w:val="22"/>
          <w:szCs w:val="22"/>
        </w:rPr>
        <w:t xml:space="preserve">Scale: </w:t>
      </w:r>
      <w:r>
        <w:rPr>
          <w:sz w:val="22"/>
          <w:szCs w:val="22"/>
        </w:rPr>
        <w:t xml:space="preserve">Tracking 90M+ shipments annually across 150 countries</w:t>
      </w:r>
    </w:p>
    <w:p>
      <w:pPr>
        <w:pStyle w:val="ListParagraph"/>
        <w:numPr>
          <w:ilvl w:val="0"/>
          <w:numId w:val="2"/>
        </w:numPr>
        <w:spacing w:after="60"/>
      </w:pPr>
      <w:r>
        <w:rPr>
          <w:b/>
          <w:bCs/>
          <w:sz w:val="22"/>
          <w:szCs w:val="22"/>
        </w:rPr>
        <w:t xml:space="preserve">Key clients: </w:t>
      </w:r>
      <w:r>
        <w:rPr>
          <w:sz w:val="22"/>
          <w:szCs w:val="22"/>
        </w:rPr>
        <w:t xml:space="preserve">Amazon, Carrefour, Renault, Yamaha Motor, Philip Morris International, Fujifilm, Evonik</w:t>
      </w:r>
    </w:p>
    <w:p>
      <w:pPr>
        <w:pStyle w:val="ListParagraph"/>
        <w:numPr>
          <w:ilvl w:val="0"/>
          <w:numId w:val="2"/>
        </w:numPr>
        <w:spacing w:after="60"/>
      </w:pPr>
      <w:r>
        <w:rPr>
          <w:b/>
          <w:bCs/>
          <w:sz w:val="22"/>
          <w:szCs w:val="22"/>
        </w:rPr>
        <w:t xml:space="preserve">Growth (2025): </w:t>
      </w:r>
      <w:r>
        <w:rPr>
          <w:sz w:val="22"/>
          <w:szCs w:val="22"/>
        </w:rPr>
        <w:t xml:space="preserve">North America: +92% tracked shipments, +40% customers, +210% YoY revenue. APAC: +64% shipments, +53% customer base</w:t>
      </w:r>
    </w:p>
    <w:p>
      <w:pPr>
        <w:pStyle w:val="ListParagraph"/>
        <w:numPr>
          <w:ilvl w:val="0"/>
          <w:numId w:val="2"/>
        </w:numPr>
        <w:spacing w:after="60"/>
      </w:pPr>
      <w:r>
        <w:rPr>
          <w:b/>
          <w:bCs/>
          <w:sz w:val="22"/>
          <w:szCs w:val="22"/>
        </w:rPr>
        <w:t xml:space="preserve">Product: </w:t>
      </w:r>
      <w:r>
        <w:rPr>
          <w:sz w:val="22"/>
          <w:szCs w:val="22"/>
        </w:rPr>
        <w:t xml:space="preserve">Launched Shippeo AI (November 2025) — intelligent layer for automated real-time insights</w:t>
      </w:r>
    </w:p>
    <w:p>
      <w:pPr>
        <w:spacing w:after="80"/>
      </w:pPr>
    </w:p>
    <w:p>
      <w:pPr>
        <w:spacing w:after="120"/>
      </w:pPr>
      <w:r>
        <w:rPr>
          <w:b/>
          <w:bCs/>
          <w:sz w:val="22"/>
          <w:szCs w:val="22"/>
        </w:rPr>
        <w:t xml:space="preserve">Strategic insight: </w:t>
      </w:r>
      <w:r>
        <w:rPr>
          <w:sz w:val="22"/>
          <w:szCs w:val="22"/>
        </w:rPr>
        <w:t xml:space="preserve">Shippeo proves that the data/visibility layer is where real value (and sustainable margins) lies in logistics tech. No physical assets, pure SaaS model, global scale. However, Shippeo provides visibility only — no logistics execution, no compliance, no trade financing. This is a complementary layer, not a direct competitor to XaaS's full-stack proposition.</w:t>
      </w:r>
    </w:p>
    <w:p>
      <w:pPr>
        <w:spacing w:after="80"/>
      </w:pPr>
    </w:p>
    <w:p>
      <w:pPr>
        <w:spacing w:after="120"/>
      </w:pPr>
      <w:r>
        <w:rPr>
          <w:b/>
          <w:bCs/>
          <w:sz w:val="22"/>
          <w:szCs w:val="22"/>
        </w:rPr>
        <w:t xml:space="preserve">Source: </w:t>
      </w:r>
      <w:r>
        <w:rPr>
          <w:sz w:val="22"/>
          <w:szCs w:val="22"/>
        </w:rPr>
        <w:t xml:space="preserve">Shippeo press releases; FreightWaves (Jan 2025); Supply Chain Magazine</w:t>
      </w:r>
    </w:p>
    <w:p>
      <w:pPr>
        <w:spacing w:after="80"/>
      </w:pPr>
    </w:p>
    <w:p>
      <w:pPr>
        <w:pStyle w:val="Heading2"/>
      </w:pPr>
      <w:r>
        <w:t xml:space="preserve">3.6 project44 (US/EU)</w:t>
      </w:r>
    </w:p>
    <w:p>
      <w:pPr>
        <w:spacing w:after="120"/>
      </w:pPr>
      <w:r>
        <w:rPr>
          <w:b/>
          <w:bCs/>
          <w:sz w:val="22"/>
          <w:szCs w:val="22"/>
        </w:rPr>
        <w:t xml:space="preserve">What they do: </w:t>
      </w:r>
      <w:r>
        <w:rPr>
          <w:sz w:val="22"/>
          <w:szCs w:val="22"/>
        </w:rPr>
        <w:t xml:space="preserve">Global supply chain visibility platform providing real-time transportation tracking and Movement Decision Intelligence for shippers and logistics providers.</w:t>
      </w:r>
    </w:p>
    <w:p>
      <w:pPr>
        <w:spacing w:after="80"/>
      </w:pPr>
    </w:p>
    <w:p>
      <w:pPr>
        <w:pStyle w:val="Heading3"/>
      </w:pPr>
      <w:r>
        <w:t xml:space="preserve">Verified Performance Data</w:t>
      </w:r>
    </w:p>
    <w:p>
      <w:pPr>
        <w:pStyle w:val="ListParagraph"/>
        <w:numPr>
          <w:ilvl w:val="0"/>
          <w:numId w:val="2"/>
        </w:numPr>
        <w:spacing w:after="60"/>
      </w:pPr>
      <w:r>
        <w:rPr>
          <w:b/>
          <w:bCs/>
          <w:sz w:val="22"/>
          <w:szCs w:val="22"/>
        </w:rPr>
        <w:t xml:space="preserve">Total funding: </w:t>
      </w:r>
      <w:r>
        <w:rPr>
          <w:sz w:val="22"/>
          <w:szCs w:val="22"/>
        </w:rPr>
        <w:t xml:space="preserve">$912M across 8 rounds from 27 investors</w:t>
      </w:r>
    </w:p>
    <w:p>
      <w:pPr>
        <w:pStyle w:val="ListParagraph"/>
        <w:numPr>
          <w:ilvl w:val="0"/>
          <w:numId w:val="2"/>
        </w:numPr>
        <w:spacing w:after="60"/>
      </w:pPr>
      <w:r>
        <w:rPr>
          <w:b/>
          <w:bCs/>
          <w:sz w:val="22"/>
          <w:szCs w:val="22"/>
        </w:rPr>
        <w:t xml:space="preserve">Valuation: </w:t>
      </w:r>
      <w:r>
        <w:rPr>
          <w:sz w:val="22"/>
          <w:szCs w:val="22"/>
        </w:rPr>
        <w:t xml:space="preserve">$2.7 billion (November 2022)</w:t>
      </w:r>
    </w:p>
    <w:p>
      <w:pPr>
        <w:pStyle w:val="ListParagraph"/>
        <w:numPr>
          <w:ilvl w:val="0"/>
          <w:numId w:val="2"/>
        </w:numPr>
        <w:spacing w:after="60"/>
      </w:pPr>
      <w:r>
        <w:rPr>
          <w:b/>
          <w:bCs/>
          <w:sz w:val="22"/>
          <w:szCs w:val="22"/>
        </w:rPr>
        <w:t xml:space="preserve">Revenue growth: </w:t>
      </w:r>
      <w:r>
        <w:rPr>
          <w:sz w:val="22"/>
          <w:szCs w:val="22"/>
        </w:rPr>
        <w:t xml:space="preserve">30%+ YoY growth in SaaS and total GAAP revenue (FY2024)</w:t>
      </w:r>
    </w:p>
    <w:p>
      <w:pPr>
        <w:pStyle w:val="ListParagraph"/>
        <w:numPr>
          <w:ilvl w:val="0"/>
          <w:numId w:val="2"/>
        </w:numPr>
        <w:spacing w:after="60"/>
      </w:pPr>
      <w:r>
        <w:rPr>
          <w:b/>
          <w:bCs/>
          <w:sz w:val="22"/>
          <w:szCs w:val="22"/>
        </w:rPr>
        <w:t xml:space="preserve">Recognition: </w:t>
      </w:r>
      <w:r>
        <w:rPr>
          <w:sz w:val="22"/>
          <w:szCs w:val="22"/>
        </w:rPr>
        <w:t xml:space="preserve">Gartner Magic Quadrant Leader for Real-Time Transportation Visibility, 5 consecutive years; ranked #1 across all 5 use cases</w:t>
      </w:r>
    </w:p>
    <w:p>
      <w:pPr>
        <w:pStyle w:val="ListParagraph"/>
        <w:numPr>
          <w:ilvl w:val="0"/>
          <w:numId w:val="2"/>
        </w:numPr>
        <w:spacing w:after="60"/>
      </w:pPr>
      <w:r>
        <w:rPr>
          <w:b/>
          <w:bCs/>
          <w:sz w:val="22"/>
          <w:szCs w:val="22"/>
        </w:rPr>
        <w:t xml:space="preserve">EU presence: </w:t>
      </w:r>
      <w:r>
        <w:rPr>
          <w:sz w:val="22"/>
          <w:szCs w:val="22"/>
        </w:rPr>
        <w:t xml:space="preserve">Opened international hub in Krakow, Poland</w:t>
      </w:r>
    </w:p>
    <w:p>
      <w:pPr>
        <w:pStyle w:val="ListParagraph"/>
        <w:numPr>
          <w:ilvl w:val="0"/>
          <w:numId w:val="2"/>
        </w:numPr>
        <w:spacing w:after="60"/>
      </w:pPr>
      <w:r>
        <w:rPr>
          <w:b/>
          <w:bCs/>
          <w:sz w:val="22"/>
          <w:szCs w:val="22"/>
        </w:rPr>
        <w:t xml:space="preserve">Product: </w:t>
      </w:r>
      <w:r>
        <w:rPr>
          <w:sz w:val="22"/>
          <w:szCs w:val="22"/>
        </w:rPr>
        <w:t xml:space="preserve">Launched Movement Decision Intelligence Platform (June 2025) for automated supply chain decisions</w:t>
      </w:r>
    </w:p>
    <w:p>
      <w:pPr>
        <w:pStyle w:val="ListParagraph"/>
        <w:numPr>
          <w:ilvl w:val="0"/>
          <w:numId w:val="2"/>
        </w:numPr>
        <w:spacing w:after="60"/>
      </w:pPr>
      <w:r>
        <w:rPr>
          <w:b/>
          <w:bCs/>
          <w:sz w:val="22"/>
          <w:szCs w:val="22"/>
        </w:rPr>
        <w:t xml:space="preserve">Employees: </w:t>
      </w:r>
      <w:r>
        <w:rPr>
          <w:sz w:val="22"/>
          <w:szCs w:val="22"/>
        </w:rPr>
        <w:t xml:space="preserve">779 (March 2026)</w:t>
      </w:r>
    </w:p>
    <w:p>
      <w:pPr>
        <w:spacing w:after="80"/>
      </w:pPr>
    </w:p>
    <w:p>
      <w:pPr>
        <w:spacing w:after="120"/>
      </w:pPr>
      <w:r>
        <w:rPr>
          <w:b/>
          <w:bCs/>
          <w:sz w:val="22"/>
          <w:szCs w:val="22"/>
        </w:rPr>
        <w:t xml:space="preserve">Strategic insight: </w:t>
      </w:r>
      <w:r>
        <w:rPr>
          <w:sz w:val="22"/>
          <w:szCs w:val="22"/>
        </w:rPr>
        <w:t xml:space="preserve">project44 is the market-defining visibility platform. Like Shippeo, it operates purely in the data layer. The Krakow hub signals EU commitment, but the platform is enterprise-focused and not designed for SME exporters. XaaS could potentially integrate project44's visibility data rather than competing with it.</w:t>
      </w:r>
    </w:p>
    <w:p>
      <w:pPr>
        <w:spacing w:after="80"/>
      </w:pPr>
    </w:p>
    <w:p>
      <w:pPr>
        <w:spacing w:after="120"/>
      </w:pPr>
      <w:r>
        <w:rPr>
          <w:b/>
          <w:bCs/>
          <w:sz w:val="22"/>
          <w:szCs w:val="22"/>
        </w:rPr>
        <w:t xml:space="preserve">Source: </w:t>
      </w:r>
      <w:r>
        <w:rPr>
          <w:sz w:val="22"/>
          <w:szCs w:val="22"/>
        </w:rPr>
        <w:t xml:space="preserve">Tracxn; Crunchbase; Gartner Magic Quadrant 2025</w:t>
      </w:r>
    </w:p>
    <w:p>
      <w:pPr>
        <w:spacing w:after="80"/>
      </w:pPr>
    </w:p>
    <w:p>
      <w:pPr>
        <w:pStyle w:val="Heading2"/>
      </w:pPr>
      <w:r>
        <w:t xml:space="preserve">3.7 E2open / WiseTech Global (US/Australia)</w:t>
      </w:r>
    </w:p>
    <w:p>
      <w:pPr>
        <w:spacing w:after="120"/>
      </w:pPr>
      <w:r>
        <w:rPr>
          <w:b/>
          <w:bCs/>
          <w:sz w:val="22"/>
          <w:szCs w:val="22"/>
        </w:rPr>
        <w:t xml:space="preserve">What they do: </w:t>
      </w:r>
      <w:r>
        <w:rPr>
          <w:sz w:val="22"/>
          <w:szCs w:val="22"/>
        </w:rPr>
        <w:t xml:space="preserve">Cloud-based trade and supply chain software covering demand planning, global trade management, logistics execution, and analytics. The closest existing platform to a 'Trade Operating System.'</w:t>
      </w:r>
    </w:p>
    <w:p>
      <w:pPr>
        <w:spacing w:after="80"/>
      </w:pPr>
    </w:p>
    <w:p>
      <w:pPr>
        <w:pStyle w:val="Heading3"/>
      </w:pPr>
      <w:r>
        <w:t xml:space="preserve">Verified Performance Data</w:t>
      </w:r>
    </w:p>
    <w:p>
      <w:pPr>
        <w:pStyle w:val="ListParagraph"/>
        <w:numPr>
          <w:ilvl w:val="0"/>
          <w:numId w:val="2"/>
        </w:numPr>
        <w:spacing w:after="60"/>
      </w:pPr>
      <w:r>
        <w:rPr>
          <w:b/>
          <w:bCs/>
          <w:sz w:val="22"/>
          <w:szCs w:val="22"/>
        </w:rPr>
        <w:t xml:space="preserve">Acquisition: </w:t>
      </w:r>
      <w:r>
        <w:rPr>
          <w:sz w:val="22"/>
          <w:szCs w:val="22"/>
        </w:rPr>
        <w:t xml:space="preserve">WiseTech Global (Australia) completed acquisition of E2open for $3.30/share, enterprise value of $2.1 billion (completed 2025)</w:t>
      </w:r>
    </w:p>
    <w:p>
      <w:pPr>
        <w:pStyle w:val="ListParagraph"/>
        <w:numPr>
          <w:ilvl w:val="0"/>
          <w:numId w:val="2"/>
        </w:numPr>
        <w:spacing w:after="60"/>
      </w:pPr>
      <w:r>
        <w:rPr>
          <w:b/>
          <w:bCs/>
          <w:sz w:val="22"/>
          <w:szCs w:val="22"/>
        </w:rPr>
        <w:t xml:space="preserve">Customer base: </w:t>
      </w:r>
      <w:r>
        <w:rPr>
          <w:sz w:val="22"/>
          <w:szCs w:val="22"/>
        </w:rPr>
        <w:t xml:space="preserve">6,000+ customers across 180+ countries</w:t>
      </w:r>
    </w:p>
    <w:p>
      <w:pPr>
        <w:pStyle w:val="ListParagraph"/>
        <w:numPr>
          <w:ilvl w:val="0"/>
          <w:numId w:val="2"/>
        </w:numPr>
        <w:spacing w:after="60"/>
      </w:pPr>
      <w:r>
        <w:rPr>
          <w:b/>
          <w:bCs/>
          <w:sz w:val="22"/>
          <w:szCs w:val="22"/>
        </w:rPr>
        <w:t xml:space="preserve">Product scope: </w:t>
      </w:r>
      <w:r>
        <w:rPr>
          <w:sz w:val="22"/>
          <w:szCs w:val="22"/>
        </w:rPr>
        <w:t xml:space="preserve">Demand planning, channel management, supply chain orchestration, transportation, logistics, and global trade compliance</w:t>
      </w:r>
    </w:p>
    <w:p>
      <w:pPr>
        <w:pStyle w:val="ListParagraph"/>
        <w:numPr>
          <w:ilvl w:val="0"/>
          <w:numId w:val="2"/>
        </w:numPr>
        <w:spacing w:after="60"/>
      </w:pPr>
      <w:r>
        <w:rPr>
          <w:b/>
          <w:bCs/>
          <w:sz w:val="22"/>
          <w:szCs w:val="22"/>
        </w:rPr>
        <w:t xml:space="preserve">Recognition: </w:t>
      </w:r>
      <w:r>
        <w:rPr>
          <w:sz w:val="22"/>
          <w:szCs w:val="22"/>
        </w:rPr>
        <w:t xml:space="preserve">Named Leader in two IDC MarketScape reports for Global Trade Management (2025-2026): one for Manufacturers/Exporters, one for Retailers/Importers</w:t>
      </w:r>
    </w:p>
    <w:p>
      <w:pPr>
        <w:pStyle w:val="ListParagraph"/>
        <w:numPr>
          <w:ilvl w:val="0"/>
          <w:numId w:val="2"/>
        </w:numPr>
        <w:spacing w:after="60"/>
      </w:pPr>
      <w:r>
        <w:rPr>
          <w:b/>
          <w:bCs/>
          <w:sz w:val="22"/>
          <w:szCs w:val="22"/>
        </w:rPr>
        <w:t xml:space="preserve">WiseTech vision: </w:t>
      </w:r>
      <w:r>
        <w:rPr>
          <w:sz w:val="22"/>
          <w:szCs w:val="22"/>
        </w:rPr>
        <w:t xml:space="preserve">'Operating system for global trade and logistics' — combining E2open's trade software with WiseTech's CargoWise logistics platform</w:t>
      </w:r>
    </w:p>
    <w:p>
      <w:pPr>
        <w:spacing w:after="80"/>
      </w:pPr>
    </w:p>
    <w:p>
      <w:pPr>
        <w:spacing w:after="120"/>
      </w:pPr>
      <w:r>
        <w:rPr>
          <w:b/>
          <w:bCs/>
          <w:sz w:val="22"/>
          <w:szCs w:val="22"/>
        </w:rPr>
        <w:t xml:space="preserve">Strategic insight: </w:t>
      </w:r>
      <w:r>
        <w:rPr>
          <w:sz w:val="22"/>
          <w:szCs w:val="22"/>
        </w:rPr>
        <w:t xml:space="preserve">E2open/WiseTech is the most direct conceptual competitor to XaaS's vision. However: (1) it serves large enterprises (6,000+ customers, but think Unilever and Samsung, not Lithuanian SMEs), (2) pricing is enterprise-tier and inaccessible to SMBs, (3) it lacks physical execution capability. The opportunity for XaaS is to bring this type of integrated capability to SMEs at an accessible price point.</w:t>
      </w:r>
    </w:p>
    <w:p>
      <w:pPr>
        <w:spacing w:after="80"/>
      </w:pPr>
    </w:p>
    <w:p>
      <w:pPr>
        <w:spacing w:after="120"/>
      </w:pPr>
      <w:r>
        <w:rPr>
          <w:b/>
          <w:bCs/>
          <w:sz w:val="22"/>
          <w:szCs w:val="22"/>
        </w:rPr>
        <w:t xml:space="preserve">Source: </w:t>
      </w:r>
      <w:r>
        <w:rPr>
          <w:sz w:val="22"/>
          <w:szCs w:val="22"/>
        </w:rPr>
        <w:t xml:space="preserve">WiseTech Global press releases; E2open.com; IDC MarketScape; Logistics Viewpoints</w:t>
      </w:r>
    </w:p>
    <w:p>
      <w:pPr>
        <w:spacing w:after="80"/>
      </w:pPr>
    </w:p>
    <w:p>
      <w:pPr>
        <w:pStyle w:val="Heading2"/>
      </w:pPr>
      <w:r>
        <w:t xml:space="preserve">3.8 Flexport (US, expanding to EU)</w:t>
      </w:r>
    </w:p>
    <w:p>
      <w:pPr>
        <w:spacing w:after="120"/>
      </w:pPr>
      <w:r>
        <w:rPr>
          <w:b/>
          <w:bCs/>
          <w:sz w:val="22"/>
          <w:szCs w:val="22"/>
        </w:rPr>
        <w:t xml:space="preserve">What they do: </w:t>
      </w:r>
      <w:r>
        <w:rPr>
          <w:sz w:val="22"/>
          <w:szCs w:val="22"/>
        </w:rPr>
        <w:t xml:space="preserve">Full-stack digital freight forwarder offering ocean, air, and trucking freight with customs brokerage, trade compliance, and supply chain analytics.</w:t>
      </w:r>
    </w:p>
    <w:p>
      <w:pPr>
        <w:spacing w:after="80"/>
      </w:pPr>
    </w:p>
    <w:p>
      <w:pPr>
        <w:pStyle w:val="Heading3"/>
      </w:pPr>
      <w:r>
        <w:t xml:space="preserve">Verified Performance Data</w:t>
      </w:r>
    </w:p>
    <w:p>
      <w:pPr>
        <w:pStyle w:val="ListParagraph"/>
        <w:numPr>
          <w:ilvl w:val="0"/>
          <w:numId w:val="2"/>
        </w:numPr>
        <w:spacing w:after="60"/>
      </w:pPr>
      <w:r>
        <w:rPr>
          <w:b/>
          <w:bCs/>
          <w:sz w:val="22"/>
          <w:szCs w:val="22"/>
        </w:rPr>
        <w:t xml:space="preserve">Total funding: </w:t>
      </w:r>
      <w:r>
        <w:rPr>
          <w:sz w:val="22"/>
          <w:szCs w:val="22"/>
        </w:rPr>
        <w:t xml:space="preserve">$2.3B+ raised from investors including SoftBank</w:t>
      </w:r>
    </w:p>
    <w:p>
      <w:pPr>
        <w:pStyle w:val="ListParagraph"/>
        <w:numPr>
          <w:ilvl w:val="0"/>
          <w:numId w:val="2"/>
        </w:numPr>
        <w:spacing w:after="60"/>
      </w:pPr>
      <w:r>
        <w:rPr>
          <w:b/>
          <w:bCs/>
          <w:sz w:val="22"/>
          <w:szCs w:val="22"/>
        </w:rPr>
        <w:t xml:space="preserve">Profitability: </w:t>
      </w:r>
      <w:r>
        <w:rPr>
          <w:sz w:val="22"/>
          <w:szCs w:val="22"/>
        </w:rPr>
        <w:t xml:space="preserve">Projected profitable in 2025, but only due to sale of Convoy freight-matching platform (acquired 2023). Without Convoy sale, would not have met 2025 profitability goal</w:t>
      </w:r>
    </w:p>
    <w:p>
      <w:pPr>
        <w:pStyle w:val="ListParagraph"/>
        <w:numPr>
          <w:ilvl w:val="0"/>
          <w:numId w:val="2"/>
        </w:numPr>
        <w:spacing w:after="60"/>
      </w:pPr>
      <w:r>
        <w:rPr>
          <w:b/>
          <w:bCs/>
          <w:sz w:val="22"/>
          <w:szCs w:val="22"/>
        </w:rPr>
        <w:t xml:space="preserve">Layoffs: </w:t>
      </w:r>
      <w:r>
        <w:rPr>
          <w:sz w:val="22"/>
          <w:szCs w:val="22"/>
        </w:rPr>
        <w:t xml:space="preserve">At least 4 rounds of layoffs since December 2022: 20% staff reduction (Oct 2023), 15% reduction (Jan 2024), plus additional 2% cuts</w:t>
      </w:r>
    </w:p>
    <w:p>
      <w:pPr>
        <w:pStyle w:val="ListParagraph"/>
        <w:numPr>
          <w:ilvl w:val="0"/>
          <w:numId w:val="2"/>
        </w:numPr>
        <w:spacing w:after="60"/>
      </w:pPr>
      <w:r>
        <w:rPr>
          <w:b/>
          <w:bCs/>
          <w:sz w:val="22"/>
          <w:szCs w:val="22"/>
        </w:rPr>
        <w:t xml:space="preserve">Growth signal: </w:t>
      </w:r>
      <w:r>
        <w:rPr>
          <w:sz w:val="22"/>
          <w:szCs w:val="22"/>
        </w:rPr>
        <w:t xml:space="preserve">Customs brokerage and compliance gross profit up 99% YoY (2025)</w:t>
      </w:r>
    </w:p>
    <w:p>
      <w:pPr>
        <w:pStyle w:val="ListParagraph"/>
        <w:numPr>
          <w:ilvl w:val="0"/>
          <w:numId w:val="2"/>
        </w:numPr>
        <w:spacing w:after="60"/>
      </w:pPr>
      <w:r>
        <w:rPr>
          <w:b/>
          <w:bCs/>
          <w:sz w:val="22"/>
          <w:szCs w:val="22"/>
        </w:rPr>
        <w:t xml:space="preserve">Expansion: </w:t>
      </w:r>
      <w:r>
        <w:rPr>
          <w:sz w:val="22"/>
          <w:szCs w:val="22"/>
        </w:rPr>
        <w:t xml:space="preserve">Opened Indonesia office; planning 6 new country launches in 2026</w:t>
      </w:r>
    </w:p>
    <w:p>
      <w:pPr>
        <w:spacing w:after="80"/>
      </w:pPr>
    </w:p>
    <w:p>
      <w:pPr>
        <w:spacing w:after="120"/>
      </w:pPr>
      <w:r>
        <w:rPr>
          <w:b/>
          <w:bCs/>
          <w:sz w:val="22"/>
          <w:szCs w:val="22"/>
        </w:rPr>
        <w:t xml:space="preserve">Strategic insight: </w:t>
      </w:r>
      <w:r>
        <w:rPr>
          <w:sz w:val="22"/>
          <w:szCs w:val="22"/>
        </w:rPr>
        <w:t xml:space="preserve">Flexport is the global benchmark for 'full-stack' digital forwarding. Its struggles prove that owning execution is enormously capital-intensive. However, its fastest-growing segment is customs brokerage and compliance (99% profit growth) — this validates that trade compliance services are where margins exist. XaaS should focus here.</w:t>
      </w:r>
    </w:p>
    <w:p>
      <w:pPr>
        <w:spacing w:after="80"/>
      </w:pPr>
    </w:p>
    <w:p>
      <w:pPr>
        <w:spacing w:after="120"/>
      </w:pPr>
      <w:r>
        <w:rPr>
          <w:b/>
          <w:bCs/>
          <w:sz w:val="22"/>
          <w:szCs w:val="22"/>
        </w:rPr>
        <w:t xml:space="preserve">Source: </w:t>
      </w:r>
      <w:r>
        <w:rPr>
          <w:sz w:val="22"/>
          <w:szCs w:val="22"/>
        </w:rPr>
        <w:t xml:space="preserve">Sourcing Journal; Supply Chain Dive; FreightWaves; Yahoo Finance</w:t>
      </w:r>
    </w:p>
    <w:p>
      <w:pPr>
        <w:spacing w:after="80"/>
      </w:pPr>
    </w:p>
    <w:p>
      <w:r>
        <w:br w:type="page"/>
      </w:r>
    </w:p>
    <w:p>
      <w:pPr>
        <w:pStyle w:val="Heading2"/>
      </w:pPr>
      <w:r>
        <w:t xml:space="preserve">3.9 Digicust (Austria)</w:t>
      </w:r>
    </w:p>
    <w:p>
      <w:pPr>
        <w:spacing w:after="120"/>
      </w:pPr>
      <w:r>
        <w:rPr>
          <w:b/>
          <w:bCs/>
          <w:sz w:val="22"/>
          <w:szCs w:val="22"/>
        </w:rPr>
        <w:t xml:space="preserve">What they do: </w:t>
      </w:r>
      <w:r>
        <w:rPr>
          <w:sz w:val="22"/>
          <w:szCs w:val="22"/>
        </w:rPr>
        <w:t xml:space="preserve">AI-powered customs automation platform for logistics providers, customs brokers, and enterprise shippers. Automates end-to-end customs declarations.</w:t>
      </w:r>
    </w:p>
    <w:p>
      <w:pPr>
        <w:spacing w:after="80"/>
      </w:pPr>
    </w:p>
    <w:p>
      <w:pPr>
        <w:pStyle w:val="Heading3"/>
      </w:pPr>
      <w:r>
        <w:t xml:space="preserve">Verified Performance Data</w:t>
      </w:r>
    </w:p>
    <w:p>
      <w:pPr>
        <w:pStyle w:val="ListParagraph"/>
        <w:numPr>
          <w:ilvl w:val="0"/>
          <w:numId w:val="2"/>
        </w:numPr>
        <w:spacing w:after="60"/>
      </w:pPr>
      <w:r>
        <w:rPr>
          <w:b/>
          <w:bCs/>
          <w:sz w:val="22"/>
          <w:szCs w:val="22"/>
        </w:rPr>
        <w:t xml:space="preserve">Funding: </w:t>
      </w:r>
      <w:r>
        <w:rPr>
          <w:sz w:val="22"/>
          <w:szCs w:val="22"/>
        </w:rPr>
        <w:t xml:space="preserve">€2.3M pre-Series A (December 2025)</w:t>
      </w:r>
    </w:p>
    <w:p>
      <w:pPr>
        <w:pStyle w:val="ListParagraph"/>
        <w:numPr>
          <w:ilvl w:val="0"/>
          <w:numId w:val="2"/>
        </w:numPr>
        <w:spacing w:after="60"/>
      </w:pPr>
      <w:r>
        <w:rPr>
          <w:b/>
          <w:bCs/>
          <w:sz w:val="22"/>
          <w:szCs w:val="22"/>
        </w:rPr>
        <w:t xml:space="preserve">Founded: </w:t>
      </w:r>
      <w:r>
        <w:rPr>
          <w:sz w:val="22"/>
          <w:szCs w:val="22"/>
        </w:rPr>
        <w:t xml:space="preserve">2020, headquartered at Vienna International Airport</w:t>
      </w:r>
    </w:p>
    <w:p>
      <w:pPr>
        <w:pStyle w:val="ListParagraph"/>
        <w:numPr>
          <w:ilvl w:val="0"/>
          <w:numId w:val="2"/>
        </w:numPr>
        <w:spacing w:after="60"/>
      </w:pPr>
      <w:r>
        <w:rPr>
          <w:b/>
          <w:bCs/>
          <w:sz w:val="22"/>
          <w:szCs w:val="22"/>
        </w:rPr>
        <w:t xml:space="preserve">Performance: </w:t>
      </w:r>
      <w:r>
        <w:rPr>
          <w:sz w:val="22"/>
          <w:szCs w:val="22"/>
        </w:rPr>
        <w:t xml:space="preserve">Cuts customs processing time from hours to minutes; 99% accuracy on unstructured documents</w:t>
      </w:r>
    </w:p>
    <w:p>
      <w:pPr>
        <w:pStyle w:val="ListParagraph"/>
        <w:numPr>
          <w:ilvl w:val="0"/>
          <w:numId w:val="2"/>
        </w:numPr>
        <w:spacing w:after="60"/>
      </w:pPr>
      <w:r>
        <w:rPr>
          <w:b/>
          <w:bCs/>
          <w:sz w:val="22"/>
          <w:szCs w:val="22"/>
        </w:rPr>
        <w:t xml:space="preserve">Traction: </w:t>
      </w:r>
      <w:r>
        <w:rPr>
          <w:sz w:val="22"/>
          <w:szCs w:val="22"/>
        </w:rPr>
        <w:t xml:space="preserve">60+ corporate customers across 6 European markets; 500,000+ customs declarations processed</w:t>
      </w:r>
    </w:p>
    <w:p>
      <w:pPr>
        <w:pStyle w:val="ListParagraph"/>
        <w:numPr>
          <w:ilvl w:val="0"/>
          <w:numId w:val="2"/>
        </w:numPr>
        <w:spacing w:after="60"/>
      </w:pPr>
      <w:r>
        <w:rPr>
          <w:b/>
          <w:bCs/>
          <w:sz w:val="22"/>
          <w:szCs w:val="22"/>
        </w:rPr>
        <w:t xml:space="preserve">Market timing: </w:t>
      </w:r>
      <w:r>
        <w:rPr>
          <w:sz w:val="22"/>
          <w:szCs w:val="22"/>
        </w:rPr>
        <w:t xml:space="preserve">2026 EU Combined Nomenclature update creates new demand for automated tariff classification</w:t>
      </w:r>
    </w:p>
    <w:p>
      <w:pPr>
        <w:spacing w:after="80"/>
      </w:pPr>
    </w:p>
    <w:p>
      <w:pPr>
        <w:spacing w:after="120"/>
      </w:pPr>
      <w:r>
        <w:rPr>
          <w:b/>
          <w:bCs/>
          <w:sz w:val="22"/>
          <w:szCs w:val="22"/>
        </w:rPr>
        <w:t xml:space="preserve">Strategic insight: </w:t>
      </w:r>
      <w:r>
        <w:rPr>
          <w:sz w:val="22"/>
          <w:szCs w:val="22"/>
        </w:rPr>
        <w:t xml:space="preserve">Digicust is the most relevant early-stage competitor in the compliance automation space — the most underserved layer in European trade tech. At €2.3M funding and 60 customers, it's still very early. This validates the compliance gap but also shows how underinvested this space is. XaaS could either compete or partner here.</w:t>
      </w:r>
    </w:p>
    <w:p>
      <w:pPr>
        <w:spacing w:after="80"/>
      </w:pPr>
    </w:p>
    <w:p>
      <w:pPr>
        <w:spacing w:after="120"/>
      </w:pPr>
      <w:r>
        <w:rPr>
          <w:b/>
          <w:bCs/>
          <w:sz w:val="22"/>
          <w:szCs w:val="22"/>
        </w:rPr>
        <w:t xml:space="preserve">Source: </w:t>
      </w:r>
      <w:r>
        <w:rPr>
          <w:sz w:val="22"/>
          <w:szCs w:val="22"/>
        </w:rPr>
        <w:t xml:space="preserve">TechStartups.com (Dec 2025); Digicust.com</w:t>
      </w:r>
    </w:p>
    <w:p>
      <w:pPr>
        <w:spacing w:after="80"/>
      </w:pPr>
    </w:p>
    <w:p>
      <w:pPr>
        <w:pStyle w:val="Heading2"/>
      </w:pPr>
      <w:r>
        <w:t xml:space="preserve">3.10 Additional Players</w:t>
      </w:r>
    </w:p>
    <w:p>
      <w:pPr>
        <w:pStyle w:val="Heading3"/>
      </w:pPr>
      <w:r>
        <w:t xml:space="preserve">Panjiva / S&amp;P Global Market Intelligence (US)</w:t>
      </w:r>
    </w:p>
    <w:p>
      <w:pPr>
        <w:pStyle w:val="ListParagraph"/>
        <w:numPr>
          <w:ilvl w:val="0"/>
          <w:numId w:val="2"/>
        </w:numPr>
        <w:spacing w:after="60"/>
      </w:pPr>
      <w:r>
        <w:rPr>
          <w:b/>
          <w:bCs/>
          <w:sz w:val="22"/>
          <w:szCs w:val="22"/>
        </w:rPr>
        <w:t xml:space="preserve">What: </w:t>
      </w:r>
      <w:r>
        <w:rPr>
          <w:sz w:val="22"/>
          <w:szCs w:val="22"/>
        </w:rPr>
        <w:t xml:space="preserve">Trade intelligence platform aggregating 2B+ import/export records from 22 customs authorities, covering 9M+ companies across 190+ countries</w:t>
      </w:r>
    </w:p>
    <w:p>
      <w:pPr>
        <w:pStyle w:val="ListParagraph"/>
        <w:numPr>
          <w:ilvl w:val="0"/>
          <w:numId w:val="2"/>
        </w:numPr>
        <w:spacing w:after="60"/>
      </w:pPr>
      <w:r>
        <w:rPr>
          <w:b/>
          <w:bCs/>
          <w:sz w:val="22"/>
          <w:szCs w:val="22"/>
        </w:rPr>
        <w:t xml:space="preserve">Status: </w:t>
      </w:r>
      <w:r>
        <w:rPr>
          <w:sz w:val="22"/>
          <w:szCs w:val="22"/>
        </w:rPr>
        <w:t xml:space="preserve">Acquired by S&amp;P Global; operates as enterprise-tier subscription product</w:t>
      </w:r>
    </w:p>
    <w:p>
      <w:pPr>
        <w:pStyle w:val="ListParagraph"/>
        <w:numPr>
          <w:ilvl w:val="0"/>
          <w:numId w:val="2"/>
        </w:numPr>
        <w:spacing w:after="60"/>
      </w:pPr>
      <w:r>
        <w:rPr>
          <w:b/>
          <w:bCs/>
          <w:sz w:val="22"/>
          <w:szCs w:val="22"/>
        </w:rPr>
        <w:t xml:space="preserve">Relevance: </w:t>
      </w:r>
      <w:r>
        <w:rPr>
          <w:sz w:val="22"/>
          <w:szCs w:val="22"/>
        </w:rPr>
        <w:t xml:space="preserve">Provides the 'demand intelligence' layer that XaaS needs. Competitors include Altana, ImportGenius, and Kpler</w:t>
      </w:r>
    </w:p>
    <w:p>
      <w:pPr>
        <w:spacing w:after="80"/>
      </w:pPr>
    </w:p>
    <w:p>
      <w:pPr>
        <w:pStyle w:val="Heading3"/>
      </w:pPr>
      <w:r>
        <w:t xml:space="preserve">Warehousing1 (Germany)</w:t>
      </w:r>
    </w:p>
    <w:p>
      <w:pPr>
        <w:pStyle w:val="ListParagraph"/>
        <w:numPr>
          <w:ilvl w:val="0"/>
          <w:numId w:val="2"/>
        </w:numPr>
        <w:spacing w:after="60"/>
      </w:pPr>
      <w:r>
        <w:rPr>
          <w:b/>
          <w:bCs/>
          <w:sz w:val="22"/>
          <w:szCs w:val="22"/>
        </w:rPr>
        <w:t xml:space="preserve">What: </w:t>
      </w:r>
      <w:r>
        <w:rPr>
          <w:sz w:val="22"/>
          <w:szCs w:val="22"/>
        </w:rPr>
        <w:t xml:space="preserve">Tech-enabled on-demand warehousing platform ('Airbnb for warehouses')</w:t>
      </w:r>
    </w:p>
    <w:p>
      <w:pPr>
        <w:pStyle w:val="ListParagraph"/>
        <w:numPr>
          <w:ilvl w:val="0"/>
          <w:numId w:val="2"/>
        </w:numPr>
        <w:spacing w:after="60"/>
      </w:pPr>
      <w:r>
        <w:rPr>
          <w:b/>
          <w:bCs/>
          <w:sz w:val="22"/>
          <w:szCs w:val="22"/>
        </w:rPr>
        <w:t xml:space="preserve">Funding: </w:t>
      </w:r>
      <w:r>
        <w:rPr>
          <w:sz w:val="22"/>
          <w:szCs w:val="22"/>
        </w:rPr>
        <w:t xml:space="preserve">$10.9M Series A (April 2022), led by Schenker Ventures</w:t>
      </w:r>
    </w:p>
    <w:p>
      <w:pPr>
        <w:pStyle w:val="ListParagraph"/>
        <w:numPr>
          <w:ilvl w:val="0"/>
          <w:numId w:val="2"/>
        </w:numPr>
        <w:spacing w:after="60"/>
      </w:pPr>
      <w:r>
        <w:rPr>
          <w:b/>
          <w:bCs/>
          <w:sz w:val="22"/>
          <w:szCs w:val="22"/>
        </w:rPr>
        <w:t xml:space="preserve">Scale: </w:t>
      </w:r>
      <w:r>
        <w:rPr>
          <w:sz w:val="22"/>
          <w:szCs w:val="22"/>
        </w:rPr>
        <w:t xml:space="preserve">1,000+ locations across Germany, Europe, and US; 500+ customers</w:t>
      </w:r>
    </w:p>
    <w:p>
      <w:pPr>
        <w:pStyle w:val="ListParagraph"/>
        <w:numPr>
          <w:ilvl w:val="0"/>
          <w:numId w:val="2"/>
        </w:numPr>
        <w:spacing w:after="60"/>
      </w:pPr>
      <w:r>
        <w:rPr>
          <w:b/>
          <w:bCs/>
          <w:sz w:val="22"/>
          <w:szCs w:val="22"/>
        </w:rPr>
        <w:t xml:space="preserve">Relevance: </w:t>
      </w:r>
      <w:r>
        <w:rPr>
          <w:sz w:val="22"/>
          <w:szCs w:val="22"/>
        </w:rPr>
        <w:t xml:space="preserve">Solves fulfillment layer but does not integrate with trade compliance or demand intelligence</w:t>
      </w:r>
    </w:p>
    <w:p>
      <w:pPr>
        <w:spacing w:after="80"/>
      </w:pPr>
    </w:p>
    <w:p>
      <w:pPr>
        <w:pStyle w:val="Heading3"/>
      </w:pPr>
      <w:r>
        <w:t xml:space="preserve">CtrlChain (formerly ChainCargo, Netherlands)</w:t>
      </w:r>
    </w:p>
    <w:p>
      <w:pPr>
        <w:pStyle w:val="ListParagraph"/>
        <w:numPr>
          <w:ilvl w:val="0"/>
          <w:numId w:val="2"/>
        </w:numPr>
        <w:spacing w:after="60"/>
      </w:pPr>
      <w:r>
        <w:rPr>
          <w:b/>
          <w:bCs/>
          <w:sz w:val="22"/>
          <w:szCs w:val="22"/>
        </w:rPr>
        <w:t xml:space="preserve">What: </w:t>
      </w:r>
      <w:r>
        <w:rPr>
          <w:sz w:val="22"/>
          <w:szCs w:val="22"/>
        </w:rPr>
        <w:t xml:space="preserve">Digital logistics company offering full-range services from courier to FTL, with sustainability focus</w:t>
      </w:r>
    </w:p>
    <w:p>
      <w:pPr>
        <w:pStyle w:val="ListParagraph"/>
        <w:numPr>
          <w:ilvl w:val="0"/>
          <w:numId w:val="2"/>
        </w:numPr>
        <w:spacing w:after="60"/>
      </w:pPr>
      <w:r>
        <w:rPr>
          <w:b/>
          <w:bCs/>
          <w:sz w:val="22"/>
          <w:szCs w:val="22"/>
        </w:rPr>
        <w:t xml:space="preserve">Status: </w:t>
      </w:r>
      <w:r>
        <w:rPr>
          <w:sz w:val="22"/>
          <w:szCs w:val="22"/>
        </w:rPr>
        <w:t xml:space="preserve">Rebranded to CtrlChain in 2025; 80+ employees across Eindhoven, Barcelona, Chicago</w:t>
      </w:r>
    </w:p>
    <w:p>
      <w:pPr>
        <w:pStyle w:val="ListParagraph"/>
        <w:numPr>
          <w:ilvl w:val="0"/>
          <w:numId w:val="2"/>
        </w:numPr>
        <w:spacing w:after="60"/>
      </w:pPr>
      <w:r>
        <w:rPr>
          <w:b/>
          <w:bCs/>
          <w:sz w:val="22"/>
          <w:szCs w:val="22"/>
        </w:rPr>
        <w:t xml:space="preserve">Growth: </w:t>
      </w:r>
      <w:r>
        <w:rPr>
          <w:sz w:val="22"/>
          <w:szCs w:val="22"/>
        </w:rPr>
        <w:t xml:space="preserve">Strategic partnership with Haven Ventures/NewCold for digitalization and international expansion</w:t>
      </w:r>
    </w:p>
    <w:p>
      <w:pPr>
        <w:pStyle w:val="ListParagraph"/>
        <w:numPr>
          <w:ilvl w:val="0"/>
          <w:numId w:val="2"/>
        </w:numPr>
        <w:spacing w:after="60"/>
      </w:pPr>
      <w:r>
        <w:rPr>
          <w:b/>
          <w:bCs/>
          <w:sz w:val="22"/>
          <w:szCs w:val="22"/>
        </w:rPr>
        <w:t xml:space="preserve">Relevance: </w:t>
      </w:r>
      <w:r>
        <w:rPr>
          <w:sz w:val="22"/>
          <w:szCs w:val="22"/>
        </w:rPr>
        <w:t xml:space="preserve">Growing European logistics network with digital-first approach, but focused on execution, not trade orchestration</w:t>
      </w:r>
    </w:p>
    <w:p>
      <w:pPr>
        <w:spacing w:after="80"/>
      </w:pPr>
    </w:p>
    <w:p>
      <w:pPr>
        <w:pStyle w:val="Heading3"/>
      </w:pPr>
      <w:r>
        <w:t xml:space="preserve">MIC Customs Solutions (Austria)</w:t>
      </w:r>
    </w:p>
    <w:p>
      <w:pPr>
        <w:pStyle w:val="ListParagraph"/>
        <w:numPr>
          <w:ilvl w:val="0"/>
          <w:numId w:val="2"/>
        </w:numPr>
        <w:spacing w:after="60"/>
      </w:pPr>
      <w:r>
        <w:rPr>
          <w:b/>
          <w:bCs/>
          <w:sz w:val="22"/>
          <w:szCs w:val="22"/>
        </w:rPr>
        <w:t xml:space="preserve">What: </w:t>
      </w:r>
      <w:r>
        <w:rPr>
          <w:sz w:val="22"/>
          <w:szCs w:val="22"/>
        </w:rPr>
        <w:t xml:space="preserve">AI-assisted customs tariff classification and trade compliance cloud solutions</w:t>
      </w:r>
    </w:p>
    <w:p>
      <w:pPr>
        <w:pStyle w:val="ListParagraph"/>
        <w:numPr>
          <w:ilvl w:val="0"/>
          <w:numId w:val="2"/>
        </w:numPr>
        <w:spacing w:after="60"/>
      </w:pPr>
      <w:r>
        <w:rPr>
          <w:b/>
          <w:bCs/>
          <w:sz w:val="22"/>
          <w:szCs w:val="22"/>
        </w:rPr>
        <w:t xml:space="preserve">Relevance: </w:t>
      </w:r>
      <w:r>
        <w:rPr>
          <w:sz w:val="22"/>
          <w:szCs w:val="22"/>
        </w:rPr>
        <w:t xml:space="preserve">Established player in customs automation; larger than Digicust but less innovative AI approach</w:t>
      </w:r>
    </w:p>
    <w:p>
      <w:pPr>
        <w:spacing w:after="80"/>
      </w:pPr>
    </w:p>
    <w:p>
      <w:pPr>
        <w:pStyle w:val="Heading3"/>
      </w:pPr>
      <w:r>
        <w:t xml:space="preserve">KYG Trade (US/EU)</w:t>
      </w:r>
    </w:p>
    <w:p>
      <w:pPr>
        <w:pStyle w:val="ListParagraph"/>
        <w:numPr>
          <w:ilvl w:val="0"/>
          <w:numId w:val="2"/>
        </w:numPr>
        <w:spacing w:after="60"/>
      </w:pPr>
      <w:r>
        <w:rPr>
          <w:b/>
          <w:bCs/>
          <w:sz w:val="22"/>
          <w:szCs w:val="22"/>
        </w:rPr>
        <w:t xml:space="preserve">What: </w:t>
      </w:r>
      <w:r>
        <w:rPr>
          <w:sz w:val="22"/>
          <w:szCs w:val="22"/>
        </w:rPr>
        <w:t xml:space="preserve">Export compliance software</w:t>
      </w:r>
    </w:p>
    <w:p>
      <w:pPr>
        <w:pStyle w:val="ListParagraph"/>
        <w:numPr>
          <w:ilvl w:val="0"/>
          <w:numId w:val="2"/>
        </w:numPr>
        <w:spacing w:after="60"/>
      </w:pPr>
      <w:r>
        <w:rPr>
          <w:b/>
          <w:bCs/>
          <w:sz w:val="22"/>
          <w:szCs w:val="22"/>
        </w:rPr>
        <w:t xml:space="preserve">Status: </w:t>
      </w:r>
      <w:r>
        <w:rPr>
          <w:sz w:val="22"/>
          <w:szCs w:val="22"/>
        </w:rPr>
        <w:t xml:space="preserve">Named Gartner Cool Vendor in Logistics and Fulfillment (2025)</w:t>
      </w:r>
    </w:p>
    <w:p>
      <w:pPr>
        <w:pStyle w:val="ListParagraph"/>
        <w:numPr>
          <w:ilvl w:val="0"/>
          <w:numId w:val="2"/>
        </w:numPr>
        <w:spacing w:after="60"/>
      </w:pPr>
      <w:r>
        <w:rPr>
          <w:b/>
          <w:bCs/>
          <w:sz w:val="22"/>
          <w:szCs w:val="22"/>
        </w:rPr>
        <w:t xml:space="preserve">Relevance: </w:t>
      </w:r>
      <w:r>
        <w:rPr>
          <w:sz w:val="22"/>
          <w:szCs w:val="22"/>
        </w:rPr>
        <w:t xml:space="preserve">Validates market demand for specialized export compliance tools</w:t>
      </w:r>
    </w:p>
    <w:p>
      <w:r>
        <w:br w:type="page"/>
      </w:r>
    </w:p>
    <w:p>
      <w:pPr>
        <w:pStyle w:val="Heading1"/>
      </w:pPr>
      <w:r>
        <w:t xml:space="preserve">4. Failure Analysis: Lessons from the Graveyard</w:t>
      </w:r>
    </w:p>
    <w:p>
      <w:pPr>
        <w:spacing w:after="120"/>
      </w:pPr>
      <w:r>
        <w:rPr>
          <w:sz w:val="22"/>
          <w:szCs w:val="22"/>
        </w:rPr>
        <w:t xml:space="preserve">Understanding why logistics startups fail is critical for XaaS platform design. Three major failures share common patterns: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426"/>
      </w:tblGrid>
      <w:tr>
        <w:tc>
          <w:tcPr>
            <w:tcW w:type="dxa" w:w="18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16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Funding</w:t>
            </w:r>
          </w:p>
        </w:tc>
        <w:tc>
          <w:tcPr>
            <w:tcW w:type="dxa" w:w="16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Outcome</w:t>
            </w:r>
          </w:p>
        </w:tc>
        <w:tc>
          <w:tcPr>
            <w:tcW w:type="dxa" w:w="16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Year</w:t>
            </w:r>
          </w:p>
        </w:tc>
        <w:tc>
          <w:tcPr>
            <w:tcW w:type="dxa" w:w="2426"/>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Root Cause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OnTruck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Shutdown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2022</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Low margins, high ops costs, bad unit economics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InstaFreight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~$50M</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Insolvent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2023</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Thin margins in freight execution; investor departure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Convoy (US)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$900M+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Collapsed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2023</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Revenue collapsed; sold to Flexport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Forto</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$617M</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Exploring sale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2025</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Cyclical revenue tied to freight rates</w:t>
            </w:r>
          </w:p>
        </w:tc>
      </w:tr>
    </w:tbl>
    <w:p>
      <w:pPr>
        <w:spacing w:after="80"/>
      </w:pPr>
    </w:p>
    <w:p>
      <w:pPr>
        <w:pStyle w:val="Heading3"/>
      </w:pPr>
      <w:r>
        <w:t xml:space="preserve">Common Pattern</w:t>
      </w:r>
    </w:p>
    <w:p>
      <w:pPr>
        <w:pStyle w:val="ListParagraph"/>
        <w:numPr>
          <w:ilvl w:val="0"/>
          <w:numId w:val="3"/>
        </w:numPr>
        <w:spacing w:after="60"/>
      </w:pPr>
      <w:r>
        <w:rPr>
          <w:sz w:val="22"/>
          <w:szCs w:val="22"/>
        </w:rPr>
        <w:t xml:space="preserve">Execution-heavy models (owning freight, managing carriers) produce structurally low margins</w:t>
      </w:r>
    </w:p>
    <w:p>
      <w:pPr>
        <w:pStyle w:val="ListParagraph"/>
        <w:numPr>
          <w:ilvl w:val="0"/>
          <w:numId w:val="3"/>
        </w:numPr>
        <w:spacing w:after="60"/>
      </w:pPr>
      <w:r>
        <w:rPr>
          <w:sz w:val="22"/>
          <w:szCs w:val="22"/>
        </w:rPr>
        <w:t xml:space="preserve">VC-funded burn rates require rapid scale, but logistics margins cannot support this</w:t>
      </w:r>
    </w:p>
    <w:p>
      <w:pPr>
        <w:pStyle w:val="ListParagraph"/>
        <w:numPr>
          <w:ilvl w:val="0"/>
          <w:numId w:val="3"/>
        </w:numPr>
        <w:spacing w:after="60"/>
      </w:pPr>
      <w:r>
        <w:rPr>
          <w:sz w:val="22"/>
          <w:szCs w:val="22"/>
        </w:rPr>
        <w:t xml:space="preserve">Freight marketplaces are commodity businesses where price is the only differentiator</w:t>
      </w:r>
    </w:p>
    <w:p>
      <w:pPr>
        <w:pStyle w:val="ListParagraph"/>
        <w:numPr>
          <w:ilvl w:val="0"/>
          <w:numId w:val="3"/>
        </w:numPr>
        <w:spacing w:after="60"/>
      </w:pPr>
      <w:r>
        <w:rPr>
          <w:sz w:val="22"/>
          <w:szCs w:val="22"/>
        </w:rPr>
        <w:t xml:space="preserve">COVID supply chain boom created artificial demand that masked unsustainable models</w:t>
      </w:r>
    </w:p>
    <w:p>
      <w:pPr>
        <w:spacing w:after="80"/>
      </w:pPr>
    </w:p>
    <w:p>
      <w:pPr>
        <w:spacing w:after="120"/>
      </w:pPr>
      <w:r>
        <w:rPr>
          <w:b/>
          <w:bCs/>
          <w:sz w:val="22"/>
          <w:szCs w:val="22"/>
        </w:rPr>
        <w:t xml:space="preserve">Implication for XaaS: </w:t>
      </w:r>
      <w:r>
        <w:rPr>
          <w:sz w:val="22"/>
          <w:szCs w:val="22"/>
        </w:rPr>
        <w:t xml:space="preserve">The platform MUST be asset-light. Orchestrate logistics through partnerships, do not own execution. Focus on high-margin layers: compliance automation, demand intelligence, and trade financing.</w:t>
      </w:r>
    </w:p>
    <w:p>
      <w:r>
        <w:br w:type="page"/>
      </w:r>
    </w:p>
    <w:p>
      <w:pPr>
        <w:pStyle w:val="Heading1"/>
      </w:pPr>
      <w:r>
        <w:t xml:space="preserve">5. Gap Analysis: The XaaS Opportunity</w:t>
      </w:r>
    </w:p>
    <w:p>
      <w:pPr>
        <w:spacing w:after="120"/>
      </w:pPr>
      <w:r>
        <w:rPr>
          <w:sz w:val="22"/>
          <w:szCs w:val="22"/>
        </w:rPr>
        <w:t xml:space="preserve">Mapping competitor coverage against the five layers needed for a complete Export-as-a-Service platform reveals significant white space: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826"/>
      </w:tblGrid>
      <w:tr>
        <w:tc>
          <w:tcPr>
            <w:tcW w:type="dxa" w:w="24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12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sennder</w:t>
            </w:r>
          </w:p>
        </w:tc>
        <w:tc>
          <w:tcPr>
            <w:tcW w:type="dxa" w:w="12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Shippeo</w:t>
            </w:r>
          </w:p>
        </w:tc>
        <w:tc>
          <w:tcPr>
            <w:tcW w:type="dxa" w:w="12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E2open</w:t>
            </w:r>
          </w:p>
        </w:tc>
        <w:tc>
          <w:tcPr>
            <w:tcW w:type="dxa" w:w="1200"/>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Flexport</w:t>
            </w:r>
          </w:p>
        </w:tc>
        <w:tc>
          <w:tcPr>
            <w:tcW w:type="dxa" w:w="1826"/>
            <w:tcBorders>
              <w:top w:val="single" w:color="2E5090" w:sz="2"/>
              <w:left w:val="single" w:color="CCCCCC" w:sz="1"/>
              <w:bottom w:val="single" w:color="2E5090" w:sz="2"/>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XaaS (target)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Demand Intelligence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Compliance Automation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Logistics Orchestration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Visibility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Trade Financing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Analytics 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Basic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SME-Accessible Pricing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Partial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1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r>
    </w:tbl>
    <w:p>
      <w:pPr>
        <w:spacing w:after="80"/>
      </w:pPr>
    </w:p>
    <w:p>
      <w:pPr>
        <w:spacing w:after="120"/>
      </w:pPr>
      <w:r>
        <w:rPr>
          <w:sz w:val="22"/>
          <w:szCs w:val="22"/>
        </w:rPr>
        <w:t xml:space="preserve">No existing competitor covers more than 3 of the 6 capability layers. E2open comes closest with 3-4 layers but serves only large enterprises at enterprise pricing. The XaaS platform aims to be the first SME-accessible solution covering all 6 layers through an orchestration model.</w:t>
      </w:r>
    </w:p>
    <w:p>
      <w:r>
        <w:br w:type="page"/>
      </w:r>
    </w:p>
    <w:p>
      <w:pPr>
        <w:pStyle w:val="Heading1"/>
      </w:pPr>
      <w:r>
        <w:t xml:space="preserve">6. Strategic Implications for XaaS</w:t>
      </w:r>
    </w:p>
    <w:p>
      <w:pPr>
        <w:pStyle w:val="Heading2"/>
      </w:pPr>
      <w:r>
        <w:t xml:space="preserve">6.1 What Works in Europe</w:t>
      </w:r>
    </w:p>
    <w:p>
      <w:pPr>
        <w:pStyle w:val="ListParagraph"/>
        <w:numPr>
          <w:ilvl w:val="0"/>
          <w:numId w:val="2"/>
        </w:numPr>
        <w:spacing w:after="60"/>
      </w:pPr>
      <w:r>
        <w:rPr>
          <w:b/>
          <w:bCs/>
          <w:sz w:val="22"/>
          <w:szCs w:val="22"/>
        </w:rPr>
        <w:t xml:space="preserve">Asset-light platforms: </w:t>
      </w:r>
      <w:r>
        <w:rPr>
          <w:sz w:val="22"/>
          <w:szCs w:val="22"/>
        </w:rPr>
        <w:t xml:space="preserve">sennder (marketplace), Shippeo (pure SaaS visibility) are the most successful European logistics startups</w:t>
      </w:r>
    </w:p>
    <w:p>
      <w:pPr>
        <w:pStyle w:val="ListParagraph"/>
        <w:numPr>
          <w:ilvl w:val="0"/>
          <w:numId w:val="2"/>
        </w:numPr>
        <w:spacing w:after="60"/>
      </w:pPr>
      <w:r>
        <w:rPr>
          <w:b/>
          <w:bCs/>
          <w:sz w:val="22"/>
          <w:szCs w:val="22"/>
        </w:rPr>
        <w:t xml:space="preserve">Data and orchestration layers: </w:t>
      </w:r>
      <w:r>
        <w:rPr>
          <w:sz w:val="22"/>
          <w:szCs w:val="22"/>
        </w:rPr>
        <w:t xml:space="preserve">Companies that provide intelligence and coordination rather than physical execution achieve better margins and scale</w:t>
      </w:r>
    </w:p>
    <w:p>
      <w:pPr>
        <w:pStyle w:val="ListParagraph"/>
        <w:numPr>
          <w:ilvl w:val="0"/>
          <w:numId w:val="2"/>
        </w:numPr>
        <w:spacing w:after="60"/>
      </w:pPr>
      <w:r>
        <w:rPr>
          <w:b/>
          <w:bCs/>
          <w:sz w:val="22"/>
          <w:szCs w:val="22"/>
        </w:rPr>
        <w:t xml:space="preserve">Compliance and regulatory tech: </w:t>
      </w:r>
      <w:r>
        <w:rPr>
          <w:sz w:val="22"/>
          <w:szCs w:val="22"/>
        </w:rPr>
        <w:t xml:space="preserve">Flexport's fastest-growing segment (99% profit growth) is customs brokerage. Digicust's rapid growth validates compliance automation demand.</w:t>
      </w:r>
    </w:p>
    <w:p>
      <w:pPr>
        <w:spacing w:after="80"/>
      </w:pPr>
    </w:p>
    <w:p>
      <w:pPr>
        <w:pStyle w:val="Heading2"/>
      </w:pPr>
      <w:r>
        <w:t xml:space="preserve">6.2 What Struggles in Europe</w:t>
      </w:r>
    </w:p>
    <w:p>
      <w:pPr>
        <w:pStyle w:val="ListParagraph"/>
        <w:numPr>
          <w:ilvl w:val="0"/>
          <w:numId w:val="2"/>
        </w:numPr>
        <w:spacing w:after="60"/>
      </w:pPr>
      <w:r>
        <w:rPr>
          <w:b/>
          <w:bCs/>
          <w:sz w:val="22"/>
          <w:szCs w:val="22"/>
        </w:rPr>
        <w:t xml:space="preserve">Owning logistics assets: </w:t>
      </w:r>
      <w:r>
        <w:rPr>
          <w:sz w:val="22"/>
          <w:szCs w:val="22"/>
        </w:rPr>
        <w:t xml:space="preserve">OnTruck, InstaFreight, Convoy all failed or struggled with execution-heavy models</w:t>
      </w:r>
    </w:p>
    <w:p>
      <w:pPr>
        <w:pStyle w:val="ListParagraph"/>
        <w:numPr>
          <w:ilvl w:val="0"/>
          <w:numId w:val="2"/>
        </w:numPr>
        <w:spacing w:after="60"/>
      </w:pPr>
      <w:r>
        <w:rPr>
          <w:b/>
          <w:bCs/>
          <w:sz w:val="22"/>
          <w:szCs w:val="22"/>
        </w:rPr>
        <w:t xml:space="preserve">Full-stack 'do everything' models: </w:t>
      </w:r>
      <w:r>
        <w:rPr>
          <w:sz w:val="22"/>
          <w:szCs w:val="22"/>
        </w:rPr>
        <w:t xml:space="preserve">Forto's $617M in funding couldn't prevent potential sale exploration</w:t>
      </w:r>
    </w:p>
    <w:p>
      <w:pPr>
        <w:pStyle w:val="ListParagraph"/>
        <w:numPr>
          <w:ilvl w:val="0"/>
          <w:numId w:val="2"/>
        </w:numPr>
        <w:spacing w:after="60"/>
      </w:pPr>
      <w:r>
        <w:rPr>
          <w:b/>
          <w:bCs/>
          <w:sz w:val="22"/>
          <w:szCs w:val="22"/>
        </w:rPr>
        <w:t xml:space="preserve">Freight marketplace pure plays: </w:t>
      </w:r>
      <w:r>
        <w:rPr>
          <w:sz w:val="22"/>
          <w:szCs w:val="22"/>
        </w:rPr>
        <w:t xml:space="preserve">Commodity pricing, thin margins, VC burn rate mismatch</w:t>
      </w:r>
    </w:p>
    <w:p>
      <w:pPr>
        <w:spacing w:after="80"/>
      </w:pPr>
    </w:p>
    <w:p>
      <w:pPr>
        <w:pStyle w:val="Heading2"/>
      </w:pPr>
      <w:r>
        <w:t xml:space="preserve">6.3 XaaS Positioning Strategy</w:t>
      </w:r>
    </w:p>
    <w:p>
      <w:pPr>
        <w:spacing w:after="120"/>
      </w:pPr>
      <w:r>
        <w:rPr>
          <w:sz w:val="22"/>
          <w:szCs w:val="22"/>
        </w:rPr>
        <w:t xml:space="preserve">Based on this competitive analysis, the XaaS platform should position as:</w:t>
      </w:r>
    </w:p>
    <w:p>
      <w:pPr>
        <w:spacing w:after="80"/>
      </w:pPr>
    </w:p>
    <w:p>
      <w:pPr>
        <w:spacing w:after="200"/>
        <w:jc w:val="center"/>
      </w:pPr>
      <w:r>
        <w:rPr>
          <w:b/>
          <w:bCs/>
          <w:i/>
          <w:iCs/>
          <w:color w:val="2E5090"/>
          <w:sz w:val="28"/>
          <w:szCs w:val="28"/>
        </w:rPr>
        <w:t xml:space="preserve">"Shopify for Exporters"</w:t>
      </w:r>
    </w:p>
    <w:p>
      <w:pPr>
        <w:spacing w:after="120"/>
      </w:pPr>
      <w:r>
        <w:rPr>
          <w:sz w:val="22"/>
          <w:szCs w:val="22"/>
        </w:rPr>
        <w:t xml:space="preserve">Combining:</w:t>
      </w:r>
    </w:p>
    <w:p>
      <w:pPr>
        <w:pStyle w:val="ListParagraph"/>
        <w:numPr>
          <w:ilvl w:val="0"/>
          <w:numId w:val="4"/>
        </w:numPr>
        <w:spacing w:after="80"/>
      </w:pPr>
      <w:r>
        <w:rPr>
          <w:b/>
          <w:bCs/>
          <w:sz w:val="22"/>
          <w:szCs w:val="22"/>
        </w:rPr>
        <w:t xml:space="preserve">Demand intelligence </w:t>
      </w:r>
      <w:r>
        <w:rPr>
          <w:sz w:val="22"/>
          <w:szCs w:val="22"/>
        </w:rPr>
        <w:t xml:space="preserve">(like Panjiva, but accessible to SMEs)</w:t>
      </w:r>
    </w:p>
    <w:p>
      <w:pPr>
        <w:pStyle w:val="ListParagraph"/>
        <w:numPr>
          <w:ilvl w:val="0"/>
          <w:numId w:val="4"/>
        </w:numPr>
        <w:spacing w:after="80"/>
      </w:pPr>
      <w:r>
        <w:rPr>
          <w:b/>
          <w:bCs/>
          <w:sz w:val="22"/>
          <w:szCs w:val="22"/>
        </w:rPr>
        <w:t xml:space="preserve">Compliance automation </w:t>
      </w:r>
      <w:r>
        <w:rPr>
          <w:sz w:val="22"/>
          <w:szCs w:val="22"/>
        </w:rPr>
        <w:t xml:space="preserve">(like Digicust, but integrated into a broader workflow)</w:t>
      </w:r>
    </w:p>
    <w:p>
      <w:pPr>
        <w:pStyle w:val="ListParagraph"/>
        <w:numPr>
          <w:ilvl w:val="0"/>
          <w:numId w:val="4"/>
        </w:numPr>
        <w:spacing w:after="80"/>
      </w:pPr>
      <w:r>
        <w:rPr>
          <w:b/>
          <w:bCs/>
          <w:sz w:val="22"/>
          <w:szCs w:val="22"/>
        </w:rPr>
        <w:t xml:space="preserve">Logistics orchestration </w:t>
      </w:r>
      <w:r>
        <w:rPr>
          <w:sz w:val="22"/>
          <w:szCs w:val="22"/>
        </w:rPr>
        <w:t xml:space="preserve">(like sennder's marketplace, but as an embedded feature, not the core business)</w:t>
      </w:r>
    </w:p>
    <w:p>
      <w:pPr>
        <w:pStyle w:val="ListParagraph"/>
        <w:numPr>
          <w:ilvl w:val="0"/>
          <w:numId w:val="4"/>
        </w:numPr>
        <w:spacing w:after="80"/>
      </w:pPr>
      <w:r>
        <w:rPr>
          <w:b/>
          <w:bCs/>
          <w:sz w:val="22"/>
          <w:szCs w:val="22"/>
        </w:rPr>
        <w:t xml:space="preserve">Trade financing layer </w:t>
      </w:r>
      <w:r>
        <w:rPr>
          <w:sz w:val="22"/>
          <w:szCs w:val="22"/>
        </w:rPr>
        <w:t xml:space="preserve">(the missing piece no competitor addresses for SMEs)</w:t>
      </w:r>
    </w:p>
    <w:p>
      <w:pPr>
        <w:spacing w:after="80"/>
      </w:pPr>
    </w:p>
    <w:p>
      <w:pPr>
        <w:pStyle w:val="Heading2"/>
      </w:pPr>
      <w:r>
        <w:t xml:space="preserve">6.4 Competitive Moat</w:t>
      </w:r>
    </w:p>
    <w:p>
      <w:pPr>
        <w:pStyle w:val="ListParagraph"/>
        <w:numPr>
          <w:ilvl w:val="0"/>
          <w:numId w:val="2"/>
        </w:numPr>
        <w:spacing w:after="60"/>
      </w:pPr>
      <w:r>
        <w:rPr>
          <w:b/>
          <w:bCs/>
          <w:sz w:val="22"/>
          <w:szCs w:val="22"/>
        </w:rPr>
        <w:t xml:space="preserve">Integration: </w:t>
      </w:r>
      <w:r>
        <w:rPr>
          <w:sz w:val="22"/>
          <w:szCs w:val="22"/>
        </w:rPr>
        <w:t xml:space="preserve">No competitor combines all four layers. XaaS's value is in the orchestration, not individual features.</w:t>
      </w:r>
    </w:p>
    <w:p>
      <w:pPr>
        <w:pStyle w:val="ListParagraph"/>
        <w:numPr>
          <w:ilvl w:val="0"/>
          <w:numId w:val="2"/>
        </w:numPr>
        <w:spacing w:after="60"/>
      </w:pPr>
      <w:r>
        <w:rPr>
          <w:b/>
          <w:bCs/>
          <w:sz w:val="22"/>
          <w:szCs w:val="22"/>
        </w:rPr>
        <w:t xml:space="preserve">SME focus: </w:t>
      </w:r>
      <w:r>
        <w:rPr>
          <w:sz w:val="22"/>
          <w:szCs w:val="22"/>
        </w:rPr>
        <w:t xml:space="preserve">Every major player (E2open, Flexport, project44) targets enterprise clients. SMEs are systematically underserved.</w:t>
      </w:r>
    </w:p>
    <w:p>
      <w:pPr>
        <w:pStyle w:val="ListParagraph"/>
        <w:numPr>
          <w:ilvl w:val="0"/>
          <w:numId w:val="2"/>
        </w:numPr>
        <w:spacing w:after="60"/>
      </w:pPr>
      <w:r>
        <w:rPr>
          <w:b/>
          <w:bCs/>
          <w:sz w:val="22"/>
          <w:szCs w:val="22"/>
        </w:rPr>
        <w:t xml:space="preserve">Regional expertise: </w:t>
      </w:r>
      <w:r>
        <w:rPr>
          <w:sz w:val="22"/>
          <w:szCs w:val="22"/>
        </w:rPr>
        <w:t xml:space="preserve">Deep understanding of Lithuanian/Baltic export ecosystem, EU regulatory framework, and Eastern European manufacturing base.</w:t>
      </w:r>
    </w:p>
    <w:p>
      <w:pPr>
        <w:pStyle w:val="ListParagraph"/>
        <w:numPr>
          <w:ilvl w:val="0"/>
          <w:numId w:val="2"/>
        </w:numPr>
        <w:spacing w:after="60"/>
      </w:pPr>
      <w:r>
        <w:rPr>
          <w:b/>
          <w:bCs/>
          <w:sz w:val="22"/>
          <w:szCs w:val="22"/>
        </w:rPr>
        <w:t xml:space="preserve">Asset-light model: </w:t>
      </w:r>
      <w:r>
        <w:rPr>
          <w:sz w:val="22"/>
          <w:szCs w:val="22"/>
        </w:rPr>
        <w:t xml:space="preserve">Learning from failures (OnTruck, InstaFreight), XaaS orchestrates rather than owns logistics execution.</w:t>
      </w:r>
    </w:p>
    <w:p>
      <w:r>
        <w:br w:type="page"/>
      </w:r>
    </w:p>
    <w:p>
      <w:pPr>
        <w:pStyle w:val="Heading1"/>
      </w:pPr>
      <w:r>
        <w:t xml:space="preserve">7. Sources</w:t>
      </w:r>
    </w:p>
    <w:p>
      <w:pPr>
        <w:spacing w:after="80"/>
      </w:pPr>
    </w:p>
    <w:p>
      <w:pPr>
        <w:spacing w:after="120"/>
      </w:pPr>
      <w:r>
        <w:rPr>
          <w:sz w:val="22"/>
          <w:szCs w:val="22"/>
        </w:rPr>
        <w:t xml:space="preserve">All data in this analysis has been verified against the following sources (accessed April 2026):</w:t>
      </w:r>
    </w:p>
    <w:p>
      <w:pPr>
        <w:spacing w:after="80"/>
      </w:pPr>
    </w:p>
    <w:p>
      <w:pPr>
        <w:pStyle w:val="Heading3"/>
      </w:pPr>
      <w:r>
        <w:t xml:space="preserve">Company &amp; Funding Data</w:t>
      </w:r>
    </w:p>
    <w:p>
      <w:pPr>
        <w:pStyle w:val="ListParagraph"/>
        <w:numPr>
          <w:ilvl w:val="0"/>
          <w:numId w:val="2"/>
        </w:numPr>
        <w:spacing w:after="60"/>
      </w:pPr>
      <w:r>
        <w:rPr>
          <w:sz w:val="22"/>
          <w:szCs w:val="22"/>
        </w:rPr>
        <w:t xml:space="preserve">Crunchbase (crunchbase.com) — funding rounds, valuations, investor data</w:t>
      </w:r>
    </w:p>
    <w:p>
      <w:pPr>
        <w:pStyle w:val="ListParagraph"/>
        <w:numPr>
          <w:ilvl w:val="0"/>
          <w:numId w:val="2"/>
        </w:numPr>
        <w:spacing w:after="60"/>
      </w:pPr>
      <w:r>
        <w:rPr>
          <w:sz w:val="22"/>
          <w:szCs w:val="22"/>
        </w:rPr>
        <w:t xml:space="preserve">Tracxn (tracxn.com) — company profiles, competitor financials</w:t>
      </w:r>
    </w:p>
    <w:p>
      <w:pPr>
        <w:pStyle w:val="ListParagraph"/>
        <w:numPr>
          <w:ilvl w:val="0"/>
          <w:numId w:val="2"/>
        </w:numPr>
        <w:spacing w:after="60"/>
      </w:pPr>
      <w:r>
        <w:rPr>
          <w:sz w:val="22"/>
          <w:szCs w:val="22"/>
        </w:rPr>
        <w:t xml:space="preserve">PitchBook (pitchbook.com) — valuation history, funding rounds</w:t>
      </w:r>
    </w:p>
    <w:p>
      <w:pPr>
        <w:pStyle w:val="ListParagraph"/>
        <w:numPr>
          <w:ilvl w:val="0"/>
          <w:numId w:val="2"/>
        </w:numPr>
        <w:spacing w:after="60"/>
      </w:pPr>
      <w:r>
        <w:rPr>
          <w:sz w:val="22"/>
          <w:szCs w:val="22"/>
        </w:rPr>
        <w:t xml:space="preserve">CB Insights (cbinsights.com) — company profiles, financials</w:t>
      </w:r>
    </w:p>
    <w:p>
      <w:pPr>
        <w:spacing w:after="80"/>
      </w:pPr>
    </w:p>
    <w:p>
      <w:pPr>
        <w:pStyle w:val="Heading3"/>
      </w:pPr>
      <w:r>
        <w:t xml:space="preserve">Industry News &amp; Analysis</w:t>
      </w:r>
    </w:p>
    <w:p>
      <w:pPr>
        <w:pStyle w:val="ListParagraph"/>
        <w:numPr>
          <w:ilvl w:val="0"/>
          <w:numId w:val="2"/>
        </w:numPr>
        <w:spacing w:after="60"/>
      </w:pPr>
      <w:r>
        <w:rPr>
          <w:sz w:val="22"/>
          <w:szCs w:val="22"/>
        </w:rPr>
        <w:t xml:space="preserve">FreightWaves (freightwaves.com) — sennder acquisition, Shippeo funding, Flexport layoffs</w:t>
      </w:r>
    </w:p>
    <w:p>
      <w:pPr>
        <w:pStyle w:val="ListParagraph"/>
        <w:numPr>
          <w:ilvl w:val="0"/>
          <w:numId w:val="2"/>
        </w:numPr>
        <w:spacing w:after="60"/>
      </w:pPr>
      <w:r>
        <w:rPr>
          <w:sz w:val="22"/>
          <w:szCs w:val="22"/>
        </w:rPr>
        <w:t xml:space="preserve">trans.info — Forto sale exploration (Oct 2025), InstaFreight insolvency (Dec 2023)</w:t>
      </w:r>
    </w:p>
    <w:p>
      <w:pPr>
        <w:pStyle w:val="ListParagraph"/>
        <w:numPr>
          <w:ilvl w:val="0"/>
          <w:numId w:val="2"/>
        </w:numPr>
        <w:spacing w:after="60"/>
      </w:pPr>
      <w:r>
        <w:rPr>
          <w:sz w:val="22"/>
          <w:szCs w:val="22"/>
        </w:rPr>
        <w:t xml:space="preserve">Supply Chain Dive (supplychaindive.com) — Flexport layoff rounds</w:t>
      </w:r>
    </w:p>
    <w:p>
      <w:pPr>
        <w:pStyle w:val="ListParagraph"/>
        <w:numPr>
          <w:ilvl w:val="0"/>
          <w:numId w:val="2"/>
        </w:numPr>
        <w:spacing w:after="60"/>
      </w:pPr>
      <w:r>
        <w:rPr>
          <w:sz w:val="22"/>
          <w:szCs w:val="22"/>
        </w:rPr>
        <w:t xml:space="preserve">Transport Intelligence (ti-insight.com) — sennder CEO interview, Uber Freight sale</w:t>
      </w:r>
    </w:p>
    <w:p>
      <w:pPr>
        <w:pStyle w:val="ListParagraph"/>
        <w:numPr>
          <w:ilvl w:val="0"/>
          <w:numId w:val="2"/>
        </w:numPr>
        <w:spacing w:after="60"/>
      </w:pPr>
      <w:r>
        <w:rPr>
          <w:sz w:val="22"/>
          <w:szCs w:val="22"/>
        </w:rPr>
        <w:t xml:space="preserve">Sourcing Journal — Flexport 2025 profitability projection</w:t>
      </w:r>
    </w:p>
    <w:p>
      <w:pPr>
        <w:pStyle w:val="ListParagraph"/>
        <w:numPr>
          <w:ilvl w:val="0"/>
          <w:numId w:val="2"/>
        </w:numPr>
        <w:spacing w:after="60"/>
      </w:pPr>
      <w:r>
        <w:rPr>
          <w:sz w:val="22"/>
          <w:szCs w:val="22"/>
        </w:rPr>
        <w:t xml:space="preserve">TechStartups.com — Digicust funding (Dec 2025), Forto sale exploration</w:t>
      </w:r>
    </w:p>
    <w:p>
      <w:pPr>
        <w:spacing w:after="80"/>
      </w:pPr>
    </w:p>
    <w:p>
      <w:pPr>
        <w:pStyle w:val="Heading3"/>
      </w:pPr>
      <w:r>
        <w:t xml:space="preserve">Market Research</w:t>
      </w:r>
    </w:p>
    <w:p>
      <w:pPr>
        <w:pStyle w:val="ListParagraph"/>
        <w:numPr>
          <w:ilvl w:val="0"/>
          <w:numId w:val="2"/>
        </w:numPr>
        <w:spacing w:after="60"/>
      </w:pPr>
      <w:r>
        <w:rPr>
          <w:sz w:val="22"/>
          <w:szCs w:val="22"/>
        </w:rPr>
        <w:t xml:space="preserve">Mordor Intelligence — Digital Freight Forwarding Market size ($49.43B in 2026, CAGR 19.23%)</w:t>
      </w:r>
    </w:p>
    <w:p>
      <w:pPr>
        <w:pStyle w:val="ListParagraph"/>
        <w:numPr>
          <w:ilvl w:val="0"/>
          <w:numId w:val="2"/>
        </w:numPr>
        <w:spacing w:after="60"/>
      </w:pPr>
      <w:r>
        <w:rPr>
          <w:sz w:val="22"/>
          <w:szCs w:val="22"/>
        </w:rPr>
        <w:t xml:space="preserve">Gartner Magic Quadrant 2025 — Real-Time Transportation Visibility Platforms</w:t>
      </w:r>
    </w:p>
    <w:p>
      <w:pPr>
        <w:pStyle w:val="ListParagraph"/>
        <w:numPr>
          <w:ilvl w:val="0"/>
          <w:numId w:val="2"/>
        </w:numPr>
        <w:spacing w:after="60"/>
      </w:pPr>
      <w:r>
        <w:rPr>
          <w:sz w:val="22"/>
          <w:szCs w:val="22"/>
        </w:rPr>
        <w:t xml:space="preserve">IDC MarketScape 2025-2026 — Global Trade Management</w:t>
      </w:r>
    </w:p>
    <w:p>
      <w:pPr>
        <w:pStyle w:val="ListParagraph"/>
        <w:numPr>
          <w:ilvl w:val="0"/>
          <w:numId w:val="2"/>
        </w:numPr>
        <w:spacing w:after="60"/>
      </w:pPr>
      <w:r>
        <w:rPr>
          <w:sz w:val="22"/>
          <w:szCs w:val="22"/>
        </w:rPr>
        <w:t xml:space="preserve">Gartner Cool Vendor 2025 — KYG Trade in Logistics and Fulfillment</w:t>
      </w:r>
    </w:p>
    <w:p>
      <w:pPr>
        <w:spacing w:after="80"/>
      </w:pPr>
    </w:p>
    <w:p>
      <w:pPr>
        <w:pStyle w:val="Heading3"/>
      </w:pPr>
      <w:r>
        <w:t xml:space="preserve">Company Press Releases</w:t>
      </w:r>
    </w:p>
    <w:p>
      <w:pPr>
        <w:pStyle w:val="ListParagraph"/>
        <w:numPr>
          <w:ilvl w:val="0"/>
          <w:numId w:val="2"/>
        </w:numPr>
        <w:spacing w:after="60"/>
      </w:pPr>
      <w:r>
        <w:rPr>
          <w:sz w:val="22"/>
          <w:szCs w:val="22"/>
        </w:rPr>
        <w:t xml:space="preserve">sennder.com/press — Uber Freight acquisition, C.H. Robinson acquisition</w:t>
      </w:r>
    </w:p>
    <w:p>
      <w:pPr>
        <w:pStyle w:val="ListParagraph"/>
        <w:numPr>
          <w:ilvl w:val="0"/>
          <w:numId w:val="2"/>
        </w:numPr>
        <w:spacing w:after="60"/>
      </w:pPr>
      <w:r>
        <w:rPr>
          <w:sz w:val="22"/>
          <w:szCs w:val="22"/>
        </w:rPr>
        <w:t xml:space="preserve">Shippeo.com — Woven Capital funding round, Shippeo AI launch</w:t>
      </w:r>
    </w:p>
    <w:p>
      <w:pPr>
        <w:pStyle w:val="ListParagraph"/>
        <w:numPr>
          <w:ilvl w:val="0"/>
          <w:numId w:val="2"/>
        </w:numPr>
        <w:spacing w:after="60"/>
      </w:pPr>
      <w:r>
        <w:rPr>
          <w:sz w:val="22"/>
          <w:szCs w:val="22"/>
        </w:rPr>
        <w:t xml:space="preserve">WiseTech Global — E2open acquisition completion</w:t>
      </w:r>
    </w:p>
    <w:p>
      <w:pPr>
        <w:pStyle w:val="ListParagraph"/>
        <w:numPr>
          <w:ilvl w:val="0"/>
          <w:numId w:val="2"/>
        </w:numPr>
        <w:spacing w:after="60"/>
      </w:pPr>
      <w:r>
        <w:rPr>
          <w:sz w:val="22"/>
          <w:szCs w:val="22"/>
        </w:rPr>
        <w:t xml:space="preserve">E2open.com — IDC MarketScape leadership, compliance technology innovations</w:t>
      </w:r>
    </w:p>
    <w:p>
      <w:pPr>
        <w:pStyle w:val="ListParagraph"/>
        <w:numPr>
          <w:ilvl w:val="0"/>
          <w:numId w:val="2"/>
        </w:numPr>
        <w:spacing w:after="60"/>
      </w:pPr>
      <w:r>
        <w:rPr>
          <w:sz w:val="22"/>
          <w:szCs w:val="22"/>
        </w:rPr>
        <w:t xml:space="preserve">European Investment Bank — InstaFreight support (2022)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XaaS Capstone —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7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2026-04-14T19:48:02.846Z</dcterms:created>
  <dcterms:modified xsi:type="dcterms:W3CDTF">2026-04-14T19:48:02.847Z</dcterms:modified>
</cp:coreProperties>
</file>

<file path=docProps/custom.xml><?xml version="1.0" encoding="utf-8"?>
<Properties xmlns="http://schemas.openxmlformats.org/officeDocument/2006/custom-properties" xmlns:vt="http://schemas.openxmlformats.org/officeDocument/2006/docPropsVTypes"/>
</file>