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4A1D8E"/>
          <w:sz w:val="56"/>
          <w:szCs w:val="56"/>
        </w:rPr>
        <w:t xml:space="preserve">IP Protection Strategy</w:t>
      </w:r>
    </w:p>
    <w:p>
      <w:pPr>
        <w:spacing w:after="200" w:before="200"/>
        <w:jc w:val="center"/>
      </w:pPr>
      <w:r>
        <w:rPr>
          <w:rFonts w:ascii="Arial" w:cs="Arial" w:eastAsia="Arial" w:hAnsi="Arial"/>
          <w:color w:val="0D6E6E"/>
          <w:sz w:val="36"/>
          <w:szCs w:val="36"/>
        </w:rPr>
        <w:t xml:space="preserve">ConvoVault &amp; ProjectVault</w:t>
      </w:r>
    </w:p>
    <w:p>
      <w:pPr>
        <w:spacing w:before="400"/>
        <w:jc w:val="center"/>
      </w:pPr>
      <w:r>
        <w:rPr>
          <w:rFonts w:ascii="Arial" w:cs="Arial" w:eastAsia="Arial" w:hAnsi="Arial"/>
          <w:color w:val="666666"/>
          <w:sz w:val="24"/>
          <w:szCs w:val="24"/>
        </w:rPr>
        <w:t xml:space="preserve">Labyrinth Analytics Consulting, LLC</w:t>
      </w:r>
    </w:p>
    <w:p>
      <w:pPr>
        <w:spacing w:before="100"/>
        <w:jc w:val="center"/>
      </w:pPr>
      <w:r>
        <w:rPr>
          <w:rFonts w:ascii="Arial" w:cs="Arial" w:eastAsia="Arial" w:hAnsi="Arial"/>
          <w:color w:val="666666"/>
          <w:sz w:val="22"/>
          <w:szCs w:val="22"/>
        </w:rPr>
        <w:t xml:space="preserve">Prepared: March 25, 2026</w:t>
      </w:r>
    </w:p>
    <w:p>
      <w:pPr>
        <w:pBdr>
          <w:top w:val="single" w:color="4A1D8E" w:sz="2" w:space="8"/>
        </w:pBdr>
        <w:spacing w:before="400"/>
        <w:jc w:val="center"/>
      </w:pPr>
      <w:r>
        <w:rPr>
          <w:rFonts w:ascii="Arial" w:cs="Arial" w:eastAsia="Arial" w:hAnsi="Arial"/>
          <w:b/>
          <w:bCs/>
          <w:color w:val="CC0000"/>
          <w:sz w:val="20"/>
          <w:szCs w:val="20"/>
        </w:rPr>
        <w:t xml:space="preserve">CONFIDENTIAL - NOT LEGAL ADVICE</w:t>
      </w:r>
    </w:p>
    <w:p>
      <w:pPr>
        <w:spacing w:before="80"/>
        <w:jc w:val="center"/>
      </w:pPr>
      <w:r>
        <w:rPr>
          <w:rFonts w:ascii="Arial" w:cs="Arial" w:eastAsia="Arial" w:hAnsi="Arial"/>
          <w:i/>
          <w:iCs/>
          <w:color w:val="666666"/>
          <w:sz w:val="18"/>
          <w:szCs w:val="18"/>
        </w:rPr>
        <w:t xml:space="preserve">This document is for planning purposes only. Consult an IP attorney before filing.</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rPr>
        <w:t xml:space="preserve">Executive Summary</w:t>
      </w:r>
    </w:p>
    <w:p>
      <w:pPr>
        <w:spacing w:after="160"/>
      </w:pPr>
      <w:r>
        <w:rPr>
          <w:rFonts w:ascii="Arial" w:cs="Arial" w:eastAsia="Arial" w:hAnsi="Arial"/>
          <w:sz w:val="22"/>
          <w:szCs w:val="22"/>
        </w:rPr>
        <w:t xml:space="preserve">This document outlines a layered intellectual property (IP) protection strategy for ConvoVault and ProjectVault, two MCP server products developed by Labyrinth Analytics Consulting. The strategy covers four protection mechanisms: copyright (automatic), trademarks (recommended), trade secrets (free, architectural), and licensing (critical choice). Each layer protects different aspects of the products and together they provide comprehensive coverage.</w:t>
      </w:r>
    </w:p>
    <w:p>
      <w:pPr>
        <w:pStyle w:val="Heading1"/>
        <w:spacing w:after="120" w:before="360"/>
      </w:pPr>
      <w:r>
        <w:rPr>
          <w:rFonts w:ascii="Arial" w:cs="Arial" w:eastAsia="Arial" w:hAnsi="Arial"/>
          <w:b/>
          <w:bCs/>
        </w:rPr>
        <w:t xml:space="preserve">The Four Layers of IP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c>
          <w:tcPr>
            <w:tcW w:type="dxa" w:w="180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c>
          <w:tcPr>
            <w:tcW w:type="dxa" w:w="180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c>
          <w:tcPr>
            <w:tcW w:type="dxa" w:w="180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Copyright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code, docs, visual assets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(auto) or $65 to register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 of author + 70 years</w:t>
            </w:r>
          </w:p>
        </w:tc>
        <w:tc>
          <w:tcPr>
            <w:tcW w:type="dxa" w:w="180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Already yours</w:t>
            </w:r>
          </w:p>
        </w:tc>
      </w:tr>
      <w:tr>
        <w:tc>
          <w:tcPr>
            <w:tcW w:type="dxa" w:w="180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names and 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$350/class (x2 marks = $700)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Indefinite (renew every 10 yrs)</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Do soon</w:t>
            </w:r>
          </w:p>
        </w:tc>
      </w:tr>
      <w:tr>
        <w:tc>
          <w:tcPr>
            <w:tcW w:type="dxa" w:w="180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Trade 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logic, algorithms,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(requires operational discipline)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Indefinite (as long as secret)</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 Free</w:t>
            </w:r>
          </w:p>
        </w:tc>
      </w:tr>
      <w:tr>
        <w:tc>
          <w:tcPr>
            <w:tcW w:type="dxa" w:w="180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others can use your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(choose wisely)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Perpetual per version</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 Choose before publishing</w:t>
            </w:r>
          </w:p>
        </w:tc>
      </w:tr>
    </w:tbl>
    <w:p>
      <w:pPr>
        <w:spacing w:after="200"/>
      </w:pPr>
    </w:p>
    <w:p>
      <w:pPr>
        <w:pStyle w:val="Heading2"/>
        <w:spacing w:after="120" w:before="240"/>
      </w:pPr>
      <w:r>
        <w:rPr>
          <w:rFonts w:ascii="Arial" w:cs="Arial" w:eastAsia="Arial" w:hAnsi="Arial"/>
          <w:b/>
          <w:bCs/>
        </w:rPr>
        <w:t xml:space="preserve">Layer 1: Copyright (Already Yours)</w:t>
      </w:r>
    </w:p>
    <w:p>
      <w:pPr>
        <w:spacing w:after="160"/>
      </w:pPr>
      <w:r>
        <w:rPr>
          <w:rFonts w:ascii="Arial" w:cs="Arial" w:eastAsia="Arial" w:hAnsi="Arial"/>
          <w:sz w:val="22"/>
          <w:szCs w:val="22"/>
        </w:rPr>
        <w:t xml:space="preserve">Copyright protection attaches automatically the moment you write code. You already own the copyright on all ConvoVault and ProjectVault source code, documentation, marketing copy, and visual assets (including the Venn diagram and product architecture diagrams). No registration is required for protection to exist.</w:t>
      </w:r>
    </w:p>
    <w:p>
      <w:pPr>
        <w:pStyle w:val="Heading3"/>
        <w:spacing w:after="120" w:before="240"/>
      </w:pPr>
      <w:r>
        <w:rPr>
          <w:rFonts w:ascii="Arial" w:cs="Arial" w:eastAsia="Arial" w:hAnsi="Arial"/>
          <w:b/>
          <w:bCs/>
        </w:rPr>
        <w:t xml:space="preserve">What copyright protects</w:t>
      </w:r>
    </w:p>
    <w:p>
      <w:pPr>
        <w:pStyle w:val="ListParagraph"/>
        <w:numPr>
          <w:ilvl w:val="0"/>
          <w:numId w:val="2"/>
        </w:numPr>
        <w:spacing w:after="80"/>
      </w:pPr>
      <w:r>
        <w:rPr>
          <w:rFonts w:ascii="Arial" w:cs="Arial" w:eastAsia="Arial" w:hAnsi="Arial"/>
          <w:sz w:val="22"/>
          <w:szCs w:val="22"/>
        </w:rPr>
        <w:t xml:space="preserve">Your specific source code (the expression, not the idea)</w:t>
      </w:r>
    </w:p>
    <w:p>
      <w:pPr>
        <w:pStyle w:val="ListParagraph"/>
        <w:numPr>
          <w:ilvl w:val="0"/>
          <w:numId w:val="2"/>
        </w:numPr>
        <w:spacing w:after="80"/>
      </w:pPr>
      <w:r>
        <w:rPr>
          <w:rFonts w:ascii="Arial" w:cs="Arial" w:eastAsia="Arial" w:hAnsi="Arial"/>
          <w:sz w:val="22"/>
          <w:szCs w:val="22"/>
        </w:rPr>
        <w:t xml:space="preserve">Documentation, README files, SKILL.md files</w:t>
      </w:r>
    </w:p>
    <w:p>
      <w:pPr>
        <w:pStyle w:val="ListParagraph"/>
        <w:numPr>
          <w:ilvl w:val="0"/>
          <w:numId w:val="2"/>
        </w:numPr>
        <w:spacing w:after="80"/>
      </w:pPr>
      <w:r>
        <w:rPr>
          <w:rFonts w:ascii="Arial" w:cs="Arial" w:eastAsia="Arial" w:hAnsi="Arial"/>
          <w:sz w:val="22"/>
          <w:szCs w:val="22"/>
        </w:rPr>
        <w:t xml:space="preserve">Marketing materials, marketplace listings, visual diagrams</w:t>
      </w:r>
    </w:p>
    <w:p>
      <w:pPr>
        <w:pStyle w:val="ListParagraph"/>
        <w:numPr>
          <w:ilvl w:val="0"/>
          <w:numId w:val="2"/>
        </w:numPr>
        <w:spacing w:after="160"/>
      </w:pPr>
      <w:r>
        <w:rPr>
          <w:rFonts w:ascii="Arial" w:cs="Arial" w:eastAsia="Arial" w:hAnsi="Arial"/>
          <w:sz w:val="22"/>
          <w:szCs w:val="22"/>
        </w:rPr>
        <w:t xml:space="preserve">Database schemas and data models (as creative expression)</w:t>
      </w:r>
    </w:p>
    <w:p>
      <w:pPr>
        <w:pStyle w:val="Heading3"/>
        <w:spacing w:after="120" w:before="240"/>
      </w:pPr>
      <w:r>
        <w:rPr>
          <w:rFonts w:ascii="Arial" w:cs="Arial" w:eastAsia="Arial" w:hAnsi="Arial"/>
          <w:b/>
          <w:bCs/>
        </w:rPr>
        <w:t xml:space="preserve">What copyright does NOT protect</w:t>
      </w:r>
    </w:p>
    <w:p>
      <w:pPr>
        <w:pStyle w:val="ListParagraph"/>
        <w:numPr>
          <w:ilvl w:val="0"/>
          <w:numId w:val="2"/>
        </w:numPr>
        <w:spacing w:after="80"/>
      </w:pPr>
      <w:r>
        <w:rPr>
          <w:rFonts w:ascii="Arial" w:cs="Arial" w:eastAsia="Arial" w:hAnsi="Arial"/>
          <w:sz w:val="22"/>
          <w:szCs w:val="22"/>
        </w:rPr>
        <w:t xml:space="preserve">The idea of "persistent memory for AI agents"</w:t>
      </w:r>
    </w:p>
    <w:p>
      <w:pPr>
        <w:pStyle w:val="ListParagraph"/>
        <w:numPr>
          <w:ilvl w:val="0"/>
          <w:numId w:val="2"/>
        </w:numPr>
        <w:spacing w:after="80"/>
      </w:pPr>
      <w:r>
        <w:rPr>
          <w:rFonts w:ascii="Arial" w:cs="Arial" w:eastAsia="Arial" w:hAnsi="Arial"/>
          <w:sz w:val="22"/>
          <w:szCs w:val="22"/>
        </w:rPr>
        <w:t xml:space="preserve">General concepts like session scoring, FTS5 search, or MCP tool interfaces</w:t>
      </w:r>
    </w:p>
    <w:p>
      <w:pPr>
        <w:pStyle w:val="ListParagraph"/>
        <w:numPr>
          <w:ilvl w:val="0"/>
          <w:numId w:val="2"/>
        </w:numPr>
        <w:spacing w:after="160"/>
      </w:pPr>
      <w:r>
        <w:rPr>
          <w:rFonts w:ascii="Arial" w:cs="Arial" w:eastAsia="Arial" w:hAnsi="Arial"/>
          <w:sz w:val="22"/>
          <w:szCs w:val="22"/>
        </w:rPr>
        <w:t xml:space="preserve">Functional elements dictated by technical requirements</w:t>
      </w:r>
    </w:p>
    <w:p>
      <w:pPr>
        <w:pStyle w:val="Heading3"/>
        <w:spacing w:after="120" w:before="240"/>
      </w:pPr>
      <w:r>
        <w:rPr>
          <w:rFonts w:ascii="Arial" w:cs="Arial" w:eastAsia="Arial" w:hAnsi="Arial"/>
          <w:b/>
          <w:bCs/>
        </w:rPr>
        <w:t xml:space="preserve">Optional: Federal registration ($65)</w:t>
      </w:r>
    </w:p>
    <w:p>
      <w:pPr>
        <w:spacing w:after="160"/>
      </w:pPr>
      <w:r>
        <w:rPr>
          <w:rFonts w:ascii="Arial" w:cs="Arial" w:eastAsia="Arial" w:hAnsi="Arial"/>
          <w:sz w:val="22"/>
          <w:szCs w:val="22"/>
        </w:rPr>
        <w:t xml:space="preserve">Registration with the U.S. Copyright Office is optional but strengthens enforcement. It enables statutory damages (up to $150,000 per work for willful infringement) and attorney fee recovery in litigation, and creates a public record of ownership. File online at copyright.gov. For software, you register the source code as a "literary work." You can redact trade secret portions by depositing only the first and last 25 pages with sensitive code blocked out.</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Register copyright for ConvoVault and ProjectVault source code ($65 each, $130 total). Low cost, high value if you ever need to enforce.</w:t>
      </w:r>
    </w:p>
    <w:p>
      <w:r>
        <w:br w:type="page"/>
      </w:r>
    </w:p>
    <w:p>
      <w:pPr>
        <w:pStyle w:val="Heading2"/>
        <w:spacing w:after="120" w:before="240"/>
      </w:pPr>
      <w:r>
        <w:rPr>
          <w:rFonts w:ascii="Arial" w:cs="Arial" w:eastAsia="Arial" w:hAnsi="Arial"/>
          <w:b/>
          <w:bCs/>
        </w:rPr>
        <w:t xml:space="preserve">Layer 2: Trademarks (Recommended)</w:t>
      </w:r>
    </w:p>
    <w:p>
      <w:pPr>
        <w:spacing w:after="160"/>
      </w:pPr>
      <w:r>
        <w:rPr>
          <w:rFonts w:ascii="Arial" w:cs="Arial" w:eastAsia="Arial" w:hAnsi="Arial"/>
          <w:sz w:val="22"/>
          <w:szCs w:val="22"/>
        </w:rPr>
        <w:t xml:space="preserve">Trademarks protect your brand names -- they prevent competitors from selling products under the same or confusingly similar names. "ConvoVault" and "ProjectVault" are distinctive, coined names that are strong trademark candidates.</w:t>
      </w:r>
    </w:p>
    <w:p>
      <w:pPr>
        <w:pStyle w:val="Heading3"/>
        <w:spacing w:after="120" w:before="240"/>
      </w:pPr>
      <w:r>
        <w:rPr>
          <w:rFonts w:ascii="Arial" w:cs="Arial" w:eastAsia="Arial" w:hAnsi="Arial"/>
          <w:b/>
          <w:bCs/>
        </w:rPr>
        <w:t xml:space="preserve">Current USPTO fees (effective January 18,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Fee Type</w:t>
            </w:r>
          </w:p>
        </w:tc>
        <w:tc>
          <w:tcPr>
            <w:tcW w:type="dxa" w:w="234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Due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 application (per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 filing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Statement of Use (per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product launches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8 Declaration (maintenance)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Years 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9 Renewal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$325/class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10 years</w:t>
            </w:r>
          </w:p>
        </w:tc>
      </w:tr>
    </w:tbl>
    <w:p>
      <w:pPr>
        <w:spacing w:after="160"/>
      </w:pPr>
    </w:p>
    <w:p>
      <w:pPr>
        <w:pStyle w:val="Heading3"/>
        <w:spacing w:after="120" w:before="240"/>
      </w:pPr>
      <w:r>
        <w:rPr>
          <w:rFonts w:ascii="Arial" w:cs="Arial" w:eastAsia="Arial" w:hAnsi="Arial"/>
          <w:b/>
          <w:bCs/>
        </w:rPr>
        <w:t xml:space="preserve">Cost estimate for ConvoVault + ProjectVault</w:t>
      </w:r>
    </w:p>
    <w:p>
      <w:pPr>
        <w:spacing w:after="160"/>
      </w:pPr>
      <w:r>
        <w:rPr>
          <w:rFonts w:ascii="Arial" w:cs="Arial" w:eastAsia="Arial" w:hAnsi="Arial"/>
          <w:sz w:val="22"/>
          <w:szCs w:val="22"/>
        </w:rPr>
        <w:t xml:space="preserve">Both products fall under International Class 9 ("downloadable computer software") or Class 42 ("software as a service"). Filing in one class each:</w:t>
      </w:r>
    </w:p>
    <w:p>
      <w:pPr>
        <w:pStyle w:val="ListParagraph"/>
        <w:numPr>
          <w:ilvl w:val="0"/>
          <w:numId w:val="2"/>
        </w:numPr>
        <w:spacing w:after="80"/>
      </w:pPr>
      <w:r>
        <w:rPr>
          <w:rFonts w:ascii="Arial" w:cs="Arial" w:eastAsia="Arial" w:hAnsi="Arial"/>
          <w:sz w:val="22"/>
          <w:szCs w:val="22"/>
        </w:rPr>
        <w:t xml:space="preserve">ConvoVault: $350 (application) + $150 (statement of use) = $500</w:t>
      </w:r>
    </w:p>
    <w:p>
      <w:pPr>
        <w:pStyle w:val="ListParagraph"/>
        <w:numPr>
          <w:ilvl w:val="0"/>
          <w:numId w:val="2"/>
        </w:numPr>
        <w:spacing w:after="80"/>
      </w:pPr>
      <w:r>
        <w:rPr>
          <w:rFonts w:ascii="Arial" w:cs="Arial" w:eastAsia="Arial" w:hAnsi="Arial"/>
          <w:sz w:val="22"/>
          <w:szCs w:val="22"/>
        </w:rPr>
        <w:t xml:space="preserve">ProjectVault: $350 (application) + $150 (statement of use) = $500</w:t>
      </w:r>
    </w:p>
    <w:p>
      <w:pPr>
        <w:pStyle w:val="ListParagraph"/>
        <w:numPr>
          <w:ilvl w:val="0"/>
          <w:numId w:val="2"/>
        </w:numPr>
        <w:spacing w:after="160"/>
      </w:pPr>
      <w:r>
        <w:rPr>
          <w:rFonts w:ascii="Arial" w:cs="Arial" w:eastAsia="Arial" w:hAnsi="Arial"/>
          <w:b/>
          <w:bCs/>
          <w:sz w:val="22"/>
          <w:szCs w:val="22"/>
        </w:rPr>
        <w:t xml:space="preserve">Total upfront: $1,000 </w:t>
      </w:r>
      <w:r>
        <w:rPr>
          <w:rFonts w:ascii="Arial" w:cs="Arial" w:eastAsia="Arial" w:hAnsi="Arial"/>
          <w:sz w:val="22"/>
          <w:szCs w:val="22"/>
        </w:rPr>
        <w:t xml:space="preserve">(or $700 if you file after the products are already in use, skipping the intent-to-use step)</w:t>
      </w:r>
    </w:p>
    <w:p>
      <w:pPr>
        <w:pStyle w:val="Heading3"/>
        <w:spacing w:after="120" w:before="240"/>
      </w:pPr>
      <w:r>
        <w:rPr>
          <w:rFonts w:ascii="Arial" w:cs="Arial" w:eastAsia="Arial" w:hAnsi="Arial"/>
          <w:b/>
          <w:bCs/>
        </w:rPr>
        <w:t xml:space="preserve">Registration process</w:t>
      </w:r>
    </w:p>
    <w:p>
      <w:pPr>
        <w:pStyle w:val="ListParagraph"/>
        <w:numPr>
          <w:ilvl w:val="0"/>
          <w:numId w:val="3"/>
        </w:numPr>
        <w:spacing w:after="80"/>
      </w:pPr>
      <w:r>
        <w:rPr>
          <w:rFonts w:ascii="Arial" w:cs="Arial" w:eastAsia="Arial" w:hAnsi="Arial"/>
          <w:b/>
          <w:bCs/>
          <w:sz w:val="22"/>
          <w:szCs w:val="22"/>
        </w:rPr>
        <w:t xml:space="preserve">Search the USPTO database (TESS) </w:t>
      </w:r>
      <w:r>
        <w:rPr>
          <w:rFonts w:ascii="Arial" w:cs="Arial" w:eastAsia="Arial" w:hAnsi="Arial"/>
          <w:sz w:val="22"/>
          <w:szCs w:val="22"/>
        </w:rPr>
        <w:t xml:space="preserve">to confirm "ConvoVault" and "ProjectVault" are not already registered in relevant classes. This is free at tess2.uspto.gov.</w:t>
      </w:r>
    </w:p>
    <w:p>
      <w:pPr>
        <w:pStyle w:val="ListParagraph"/>
        <w:numPr>
          <w:ilvl w:val="0"/>
          <w:numId w:val="3"/>
        </w:numPr>
        <w:spacing w:after="80"/>
      </w:pPr>
      <w:r>
        <w:rPr>
          <w:rFonts w:ascii="Arial" w:cs="Arial" w:eastAsia="Arial" w:hAnsi="Arial"/>
          <w:b/>
          <w:bCs/>
          <w:sz w:val="22"/>
          <w:szCs w:val="22"/>
        </w:rPr>
        <w:t xml:space="preserve">File via the new Trademark Center </w:t>
      </w:r>
      <w:r>
        <w:rPr>
          <w:rFonts w:ascii="Arial" w:cs="Arial" w:eastAsia="Arial" w:hAnsi="Arial"/>
          <w:sz w:val="22"/>
          <w:szCs w:val="22"/>
        </w:rPr>
        <w:t xml:space="preserve">(replaced TEAS as of January 2025). Use the USPTO ID Manual to describe goods/services to avoid the $200 custom-description surcharge.</w:t>
      </w:r>
    </w:p>
    <w:p>
      <w:pPr>
        <w:pStyle w:val="ListParagraph"/>
        <w:numPr>
          <w:ilvl w:val="0"/>
          <w:numId w:val="3"/>
        </w:numPr>
        <w:spacing w:after="80"/>
      </w:pPr>
      <w:r>
        <w:rPr>
          <w:rFonts w:ascii="Arial" w:cs="Arial" w:eastAsia="Arial" w:hAnsi="Arial"/>
          <w:b/>
          <w:bCs/>
          <w:sz w:val="22"/>
          <w:szCs w:val="22"/>
        </w:rPr>
        <w:t xml:space="preserve">Choose filing basis: </w:t>
      </w:r>
      <w:r>
        <w:rPr>
          <w:rFonts w:ascii="Arial" w:cs="Arial" w:eastAsia="Arial" w:hAnsi="Arial"/>
          <w:sz w:val="22"/>
          <w:szCs w:val="22"/>
        </w:rPr>
        <w:t xml:space="preserve">"Intent to Use" (Section 1b) if you have not yet launched commercially, or "Use in Commerce" (Section 1a) if you have.</w:t>
      </w:r>
    </w:p>
    <w:p>
      <w:pPr>
        <w:pStyle w:val="ListParagraph"/>
        <w:numPr>
          <w:ilvl w:val="0"/>
          <w:numId w:val="3"/>
        </w:numPr>
        <w:spacing w:after="80"/>
      </w:pPr>
      <w:r>
        <w:rPr>
          <w:rFonts w:ascii="Arial" w:cs="Arial" w:eastAsia="Arial" w:hAnsi="Arial"/>
          <w:b/>
          <w:bCs/>
          <w:sz w:val="22"/>
          <w:szCs w:val="22"/>
        </w:rPr>
        <w:t xml:space="preserve">Examination takes 3-6 months. </w:t>
      </w:r>
      <w:r>
        <w:rPr>
          <w:rFonts w:ascii="Arial" w:cs="Arial" w:eastAsia="Arial" w:hAnsi="Arial"/>
          <w:sz w:val="22"/>
          <w:szCs w:val="22"/>
        </w:rPr>
        <w:t xml:space="preserve">An examining attorney reviews the application. If no issues, the mark is published for opposition (30 days).</w:t>
      </w:r>
    </w:p>
    <w:p>
      <w:pPr>
        <w:pStyle w:val="ListParagraph"/>
        <w:numPr>
          <w:ilvl w:val="0"/>
          <w:numId w:val="3"/>
        </w:numPr>
        <w:spacing w:after="160"/>
      </w:pPr>
      <w:r>
        <w:rPr>
          <w:rFonts w:ascii="Arial" w:cs="Arial" w:eastAsia="Arial" w:hAnsi="Arial"/>
          <w:b/>
          <w:bCs/>
          <w:sz w:val="22"/>
          <w:szCs w:val="22"/>
        </w:rPr>
        <w:t xml:space="preserve">Registration issues </w:t>
      </w:r>
      <w:r>
        <w:rPr>
          <w:rFonts w:ascii="Arial" w:cs="Arial" w:eastAsia="Arial" w:hAnsi="Arial"/>
          <w:sz w:val="22"/>
          <w:szCs w:val="22"/>
        </w:rPr>
        <w:t xml:space="preserve">after the opposition period passes. Total timeline: approximately 8-12 months.</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File trademark applications for both "ConvoVault" and "ProjectVault" before publishing to any marketplace. This is the highest-ROI IP protection move for the business. The names are distinctive and worth protecting.</w:t>
      </w:r>
    </w:p>
    <w:p>
      <w:r>
        <w:br w:type="page"/>
      </w:r>
    </w:p>
    <w:p>
      <w:pPr>
        <w:pStyle w:val="Heading2"/>
        <w:spacing w:after="120" w:before="240"/>
      </w:pPr>
      <w:r>
        <w:rPr>
          <w:rFonts w:ascii="Arial" w:cs="Arial" w:eastAsia="Arial" w:hAnsi="Arial"/>
          <w:b/>
          <w:bCs/>
        </w:rPr>
        <w:t xml:space="preserve">Layer 3: Trade Secrets (Free, Architectural)</w:t>
      </w:r>
    </w:p>
    <w:p>
      <w:pPr>
        <w:spacing w:after="160"/>
      </w:pPr>
      <w:r>
        <w:rPr>
          <w:rFonts w:ascii="Arial" w:cs="Arial" w:eastAsia="Arial" w:hAnsi="Arial"/>
          <w:sz w:val="22"/>
          <w:szCs w:val="22"/>
        </w:rPr>
        <w:t xml:space="preserve">Trade secret protection is free and indefinite, but requires operational discipline. It protects proprietary algorithms, scoring logic, and backend implementation details that give your products a competitive advantage -- as long as you keep them confidential.</w:t>
      </w:r>
    </w:p>
    <w:p>
      <w:pPr>
        <w:pStyle w:val="Heading3"/>
        <w:spacing w:after="120" w:before="240"/>
      </w:pPr>
      <w:r>
        <w:rPr>
          <w:rFonts w:ascii="Arial" w:cs="Arial" w:eastAsia="Arial" w:hAnsi="Arial"/>
          <w:b/>
          <w:bCs/>
        </w:rPr>
        <w:t xml:space="preserve">What qualifies as a trade secret in your products</w:t>
      </w:r>
    </w:p>
    <w:p>
      <w:pPr>
        <w:pStyle w:val="ListParagraph"/>
        <w:numPr>
          <w:ilvl w:val="0"/>
          <w:numId w:val="2"/>
        </w:numPr>
        <w:spacing w:after="80"/>
      </w:pPr>
      <w:r>
        <w:rPr>
          <w:rFonts w:ascii="Arial" w:cs="Arial" w:eastAsia="Arial" w:hAnsi="Arial"/>
          <w:sz w:val="22"/>
          <w:szCs w:val="22"/>
        </w:rPr>
        <w:t xml:space="preserve">ConvoVault session scoring algorithm (signal weighting: open questions +3, decisions +2, artifacts +1, recency bonuses)</w:t>
      </w:r>
    </w:p>
    <w:p>
      <w:pPr>
        <w:pStyle w:val="ListParagraph"/>
        <w:numPr>
          <w:ilvl w:val="0"/>
          <w:numId w:val="2"/>
        </w:numPr>
        <w:spacing w:after="80"/>
      </w:pPr>
      <w:r>
        <w:rPr>
          <w:rFonts w:ascii="Arial" w:cs="Arial" w:eastAsia="Arial" w:hAnsi="Arial"/>
          <w:sz w:val="22"/>
          <w:szCs w:val="22"/>
        </w:rPr>
        <w:t xml:space="preserve">FTS5 query optimization and ranking logic</w:t>
      </w:r>
    </w:p>
    <w:p>
      <w:pPr>
        <w:pStyle w:val="ListParagraph"/>
        <w:numPr>
          <w:ilvl w:val="0"/>
          <w:numId w:val="2"/>
        </w:numPr>
        <w:spacing w:after="80"/>
      </w:pPr>
      <w:r>
        <w:rPr>
          <w:rFonts w:ascii="Arial" w:cs="Arial" w:eastAsia="Arial" w:hAnsi="Arial"/>
          <w:sz w:val="22"/>
          <w:szCs w:val="22"/>
        </w:rPr>
        <w:t xml:space="preserve">Context injection strategies (how vault_inject_summary selects and compresses knowledge)</w:t>
      </w:r>
    </w:p>
    <w:p>
      <w:pPr>
        <w:pStyle w:val="ListParagraph"/>
        <w:numPr>
          <w:ilvl w:val="0"/>
          <w:numId w:val="2"/>
        </w:numPr>
        <w:spacing w:after="80"/>
      </w:pPr>
      <w:r>
        <w:rPr>
          <w:rFonts w:ascii="Arial" w:cs="Arial" w:eastAsia="Arial" w:hAnsi="Arial"/>
          <w:sz w:val="22"/>
          <w:szCs w:val="22"/>
        </w:rPr>
        <w:t xml:space="preserve">Tier enforcement and gating implementation details</w:t>
      </w:r>
    </w:p>
    <w:p>
      <w:pPr>
        <w:pStyle w:val="ListParagraph"/>
        <w:numPr>
          <w:ilvl w:val="0"/>
          <w:numId w:val="2"/>
        </w:numPr>
        <w:spacing w:after="160"/>
      </w:pPr>
      <w:r>
        <w:rPr>
          <w:rFonts w:ascii="Arial" w:cs="Arial" w:eastAsia="Arial" w:hAnsi="Arial"/>
          <w:sz w:val="22"/>
          <w:szCs w:val="22"/>
        </w:rPr>
        <w:t xml:space="preserve">Revenue projections, pricing models, and business strategy documents</w:t>
      </w:r>
    </w:p>
    <w:p>
      <w:pPr>
        <w:pStyle w:val="Heading3"/>
        <w:spacing w:after="120" w:before="240"/>
      </w:pPr>
      <w:r>
        <w:rPr>
          <w:rFonts w:ascii="Arial" w:cs="Arial" w:eastAsia="Arial" w:hAnsi="Arial"/>
          <w:b/>
          <w:bCs/>
        </w:rPr>
        <w:t xml:space="preserve">How this aligns with your architecture</w:t>
      </w:r>
    </w:p>
    <w:p>
      <w:pPr>
        <w:spacing w:after="160"/>
      </w:pPr>
      <w:r>
        <w:rPr>
          <w:rFonts w:ascii="Arial" w:cs="Arial" w:eastAsia="Arial" w:hAnsi="Arial"/>
          <w:sz w:val="22"/>
          <w:szCs w:val="22"/>
        </w:rPr>
        <w:t xml:space="preserve">Your free tier/paid backend model is naturally trade-secret-friendly. The MCP server code that ships as a plugin is the interface layer. The valuable scoring, ranking, and optimization logic lives in the backend and is never distributed. This means customers see the tool definitions and interact with the API, but never see the implementation.</w:t>
      </w:r>
    </w:p>
    <w:p>
      <w:pPr>
        <w:pStyle w:val="Heading3"/>
        <w:spacing w:after="120" w:before="240"/>
      </w:pPr>
      <w:r>
        <w:rPr>
          <w:rFonts w:ascii="Arial" w:cs="Arial" w:eastAsia="Arial" w:hAnsi="Arial"/>
          <w:b/>
          <w:bCs/>
        </w:rPr>
        <w:t xml:space="preserve">Operational requirements</w:t>
      </w:r>
    </w:p>
    <w:p>
      <w:pPr>
        <w:pStyle w:val="ListParagraph"/>
        <w:numPr>
          <w:ilvl w:val="0"/>
          <w:numId w:val="2"/>
        </w:numPr>
        <w:spacing w:after="80"/>
      </w:pPr>
      <w:r>
        <w:rPr>
          <w:rFonts w:ascii="Arial" w:cs="Arial" w:eastAsia="Arial" w:hAnsi="Arial"/>
          <w:sz w:val="22"/>
          <w:szCs w:val="22"/>
        </w:rPr>
        <w:t xml:space="preserve">Mark confidential documents as such (revenue projections, algorithm designs)</w:t>
      </w:r>
    </w:p>
    <w:p>
      <w:pPr>
        <w:pStyle w:val="ListParagraph"/>
        <w:numPr>
          <w:ilvl w:val="0"/>
          <w:numId w:val="2"/>
        </w:numPr>
        <w:spacing w:after="80"/>
      </w:pPr>
      <w:r>
        <w:rPr>
          <w:rFonts w:ascii="Arial" w:cs="Arial" w:eastAsia="Arial" w:hAnsi="Arial"/>
          <w:sz w:val="22"/>
          <w:szCs w:val="22"/>
        </w:rPr>
        <w:t xml:space="preserve">Use NDAs with any contractors or collaborators who access backend code</w:t>
      </w:r>
    </w:p>
    <w:p>
      <w:pPr>
        <w:pStyle w:val="ListParagraph"/>
        <w:numPr>
          <w:ilvl w:val="0"/>
          <w:numId w:val="2"/>
        </w:numPr>
        <w:spacing w:after="80"/>
      </w:pPr>
      <w:r>
        <w:rPr>
          <w:rFonts w:ascii="Arial" w:cs="Arial" w:eastAsia="Arial" w:hAnsi="Arial"/>
          <w:sz w:val="22"/>
          <w:szCs w:val="22"/>
        </w:rPr>
        <w:t xml:space="preserve">Keep private repos private -- do not accidentally push backend logic to public GitHub repos</w:t>
      </w:r>
    </w:p>
    <w:p>
      <w:pPr>
        <w:pStyle w:val="ListParagraph"/>
        <w:numPr>
          <w:ilvl w:val="0"/>
          <w:numId w:val="2"/>
        </w:numPr>
        <w:spacing w:after="160"/>
      </w:pPr>
      <w:r>
        <w:rPr>
          <w:rFonts w:ascii="Arial" w:cs="Arial" w:eastAsia="Arial" w:hAnsi="Arial"/>
          <w:sz w:val="22"/>
          <w:szCs w:val="22"/>
        </w:rPr>
        <w:t xml:space="preserve">Document your trade secrets (what they are, when created, measures taken to protect them)</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Create a simple internal register of trade secrets (a private markdown file listing each secret, its value, and protective measures). This costs nothing and is strong evidence of trade secret status if ever challenged.</w:t>
      </w:r>
    </w:p>
    <w:p>
      <w:r>
        <w:br w:type="page"/>
      </w:r>
    </w:p>
    <w:p>
      <w:pPr>
        <w:pStyle w:val="Heading2"/>
        <w:spacing w:after="120" w:before="240"/>
      </w:pPr>
      <w:r>
        <w:rPr>
          <w:rFonts w:ascii="Arial" w:cs="Arial" w:eastAsia="Arial" w:hAnsi="Arial"/>
          <w:b/>
          <w:bCs/>
        </w:rPr>
        <w:t xml:space="preserve">Layer 4: Software License (Critical Choice)</w:t>
      </w:r>
    </w:p>
    <w:p>
      <w:pPr>
        <w:spacing w:after="160"/>
      </w:pPr>
      <w:r>
        <w:rPr>
          <w:rFonts w:ascii="Arial" w:cs="Arial" w:eastAsia="Arial" w:hAnsi="Arial"/>
          <w:sz w:val="22"/>
          <w:szCs w:val="22"/>
        </w:rPr>
        <w:t xml:space="preserve">Your license choice determines what others can do with your published code. This is the most consequential IP decision you will make before publishing, because it is very difficult to change later. Choose before any code goes public.</w:t>
      </w:r>
    </w:p>
    <w:p>
      <w:pPr>
        <w:pStyle w:val="Heading3"/>
        <w:spacing w:after="120" w:before="240"/>
      </w:pPr>
      <w:r>
        <w:rPr>
          <w:rFonts w:ascii="Arial" w:cs="Arial" w:eastAsia="Arial" w:hAnsi="Arial"/>
          <w:b/>
          <w:bCs/>
        </w:rPr>
        <w:t xml:space="preserve">License comparison for your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Others can sell it?</w:t>
            </w:r>
          </w:p>
        </w:tc>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Others can SaaS it?</w:t>
            </w:r>
          </w:p>
        </w:tc>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Must share changes?</w:t>
            </w:r>
          </w:p>
        </w:tc>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visible?</w:t>
            </w:r>
          </w:p>
        </w:tc>
        <w:tc>
          <w:tcPr>
            <w:tcW w:type="dxa" w:w="156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Fit for you?</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MIT</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Apache 2.0</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AGPL v3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if open-sourced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open-source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 (network use)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BSL 1.1</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(time-limited)</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(time-limited)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Elastic License 2.0</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(permanent)</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(permanent)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1560"/>
            <w:tcBorders>
              <w:top w:val="single" w:color="CCCCCC" w:sz="1"/>
              <w:left w:val="single" w:color="CCCCCC" w:sz="1"/>
              <w:bottom w:val="single" w:color="CCCCCC" w:sz="1"/>
              <w:right w:val="single" w:color="CCCCCC" w:sz="1"/>
            </w:tcBorders>
            <w:shd w:fill="E6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w:t>
            </w:r>
          </w:p>
        </w:tc>
      </w:tr>
    </w:tbl>
    <w:p>
      <w:pPr>
        <w:spacing w:after="200"/>
      </w:pPr>
    </w:p>
    <w:p>
      <w:pPr>
        <w:pStyle w:val="Heading3"/>
        <w:spacing w:after="120" w:before="240"/>
      </w:pPr>
      <w:r>
        <w:rPr>
          <w:rFonts w:ascii="Arial" w:cs="Arial" w:eastAsia="Arial" w:hAnsi="Arial"/>
          <w:b/>
          <w:bCs/>
        </w:rPr>
        <w:t xml:space="preserve">Recommended: Business Source License (BSL 1.1)</w:t>
      </w:r>
    </w:p>
    <w:p>
      <w:pPr>
        <w:spacing w:after="160"/>
      </w:pPr>
      <w:r>
        <w:rPr>
          <w:rFonts w:ascii="Arial" w:cs="Arial" w:eastAsia="Arial" w:hAnsi="Arial"/>
          <w:sz w:val="22"/>
          <w:szCs w:val="22"/>
        </w:rPr>
        <w:t xml:space="preserve">The Business Source License is the best fit for ConvoVault and ProjectVault. It was created by MariaDB and is now used by HashiCorp (Terraform, Vault), EMQX, dotCMS, and others. Here is why it fits your model:</w:t>
      </w:r>
    </w:p>
    <w:p>
      <w:pPr>
        <w:pStyle w:val="ListParagraph"/>
        <w:numPr>
          <w:ilvl w:val="0"/>
          <w:numId w:val="4"/>
        </w:numPr>
        <w:spacing w:after="80"/>
      </w:pPr>
      <w:r>
        <w:rPr>
          <w:rFonts w:ascii="Arial" w:cs="Arial" w:eastAsia="Arial" w:hAnsi="Arial"/>
          <w:b/>
          <w:bCs/>
          <w:sz w:val="22"/>
          <w:szCs w:val="22"/>
        </w:rPr>
        <w:t xml:space="preserve">Source-available: </w:t>
      </w:r>
      <w:r>
        <w:rPr>
          <w:rFonts w:ascii="Arial" w:cs="Arial" w:eastAsia="Arial" w:hAnsi="Arial"/>
          <w:sz w:val="22"/>
          <w:szCs w:val="22"/>
        </w:rPr>
        <w:t xml:space="preserve">Anyone can read, modify, and use your code for non-production purposes (development, testing, personal use). This builds trust and community.</w:t>
      </w:r>
    </w:p>
    <w:p>
      <w:pPr>
        <w:pStyle w:val="ListParagraph"/>
        <w:numPr>
          <w:ilvl w:val="0"/>
          <w:numId w:val="4"/>
        </w:numPr>
        <w:spacing w:after="80"/>
      </w:pPr>
      <w:r>
        <w:rPr>
          <w:rFonts w:ascii="Arial" w:cs="Arial" w:eastAsia="Arial" w:hAnsi="Arial"/>
          <w:b/>
          <w:bCs/>
          <w:sz w:val="22"/>
          <w:szCs w:val="22"/>
        </w:rPr>
        <w:t xml:space="preserve">Commercial use restricted: </w:t>
      </w:r>
      <w:r>
        <w:rPr>
          <w:rFonts w:ascii="Arial" w:cs="Arial" w:eastAsia="Arial" w:hAnsi="Arial"/>
          <w:sz w:val="22"/>
          <w:szCs w:val="22"/>
        </w:rPr>
        <w:t xml:space="preserve">Nobody can take your code and offer it as a competing commercial product or SaaS service during the restriction period.</w:t>
      </w:r>
    </w:p>
    <w:p>
      <w:pPr>
        <w:pStyle w:val="ListParagraph"/>
        <w:numPr>
          <w:ilvl w:val="0"/>
          <w:numId w:val="4"/>
        </w:numPr>
        <w:spacing w:after="80"/>
      </w:pPr>
      <w:r>
        <w:rPr>
          <w:rFonts w:ascii="Arial" w:cs="Arial" w:eastAsia="Arial" w:hAnsi="Arial"/>
          <w:b/>
          <w:bCs/>
          <w:sz w:val="22"/>
          <w:szCs w:val="22"/>
        </w:rPr>
        <w:t xml:space="preserve">Additional Use Grant: </w:t>
      </w:r>
      <w:r>
        <w:rPr>
          <w:rFonts w:ascii="Arial" w:cs="Arial" w:eastAsia="Arial" w:hAnsi="Arial"/>
          <w:sz w:val="22"/>
          <w:szCs w:val="22"/>
        </w:rPr>
        <w:t xml:space="preserve">You can define a free tier directly in the license (e.g., "free for individual non-commercial use with up to 3 vaults"). This codifies your Free/Pro tier model into the license itself.</w:t>
      </w:r>
    </w:p>
    <w:p>
      <w:pPr>
        <w:pStyle w:val="ListParagraph"/>
        <w:numPr>
          <w:ilvl w:val="0"/>
          <w:numId w:val="4"/>
        </w:numPr>
        <w:spacing w:after="80"/>
      </w:pPr>
      <w:r>
        <w:rPr>
          <w:rFonts w:ascii="Arial" w:cs="Arial" w:eastAsia="Arial" w:hAnsi="Arial"/>
          <w:b/>
          <w:bCs/>
          <w:sz w:val="22"/>
          <w:szCs w:val="22"/>
        </w:rPr>
        <w:t xml:space="preserve">Auto-converts to open source: </w:t>
      </w:r>
      <w:r>
        <w:rPr>
          <w:rFonts w:ascii="Arial" w:cs="Arial" w:eastAsia="Arial" w:hAnsi="Arial"/>
          <w:sz w:val="22"/>
          <w:szCs w:val="22"/>
        </w:rPr>
        <w:t xml:space="preserve">After a set period (typically 3-4 years), each version automatically converts to Apache 2.0 or another OSI-approved license. This is a goodwill signal to the community.</w:t>
      </w:r>
    </w:p>
    <w:p>
      <w:pPr>
        <w:pStyle w:val="ListParagraph"/>
        <w:numPr>
          <w:ilvl w:val="0"/>
          <w:numId w:val="4"/>
        </w:numPr>
        <w:spacing w:after="160"/>
      </w:pPr>
      <w:r>
        <w:rPr>
          <w:rFonts w:ascii="Arial" w:cs="Arial" w:eastAsia="Arial" w:hAnsi="Arial"/>
          <w:b/>
          <w:bCs/>
          <w:sz w:val="22"/>
          <w:szCs w:val="22"/>
        </w:rPr>
        <w:t xml:space="preserve">Proven in production: </w:t>
      </w:r>
      <w:r>
        <w:rPr>
          <w:rFonts w:ascii="Arial" w:cs="Arial" w:eastAsia="Arial" w:hAnsi="Arial"/>
          <w:sz w:val="22"/>
          <w:szCs w:val="22"/>
        </w:rPr>
        <w:t xml:space="preserve">Used by HashiCorp, MariaDB, EMQX, and others. Well-understood by developers and legal teams.</w:t>
      </w:r>
    </w:p>
    <w:p>
      <w:pPr>
        <w:pStyle w:val="Heading3"/>
        <w:spacing w:after="120" w:before="240"/>
      </w:pPr>
      <w:r>
        <w:rPr>
          <w:rFonts w:ascii="Arial" w:cs="Arial" w:eastAsia="Arial" w:hAnsi="Arial"/>
          <w:b/>
          <w:bCs/>
        </w:rPr>
        <w:t xml:space="preserve">Alternative: AGPL v3</w:t>
      </w:r>
    </w:p>
    <w:p>
      <w:pPr>
        <w:spacing w:after="160"/>
      </w:pPr>
      <w:r>
        <w:rPr>
          <w:rFonts w:ascii="Arial" w:cs="Arial" w:eastAsia="Arial" w:hAnsi="Arial"/>
          <w:sz w:val="22"/>
          <w:szCs w:val="22"/>
        </w:rPr>
        <w:t xml:space="preserve">If you want a license recognized by the Open Source Initiative (BSL is not OSI-approved), AGPL is a strong alternative. It requires anyone who modifies your code and offers it as a network service to publish their modifications. This effectively prevents proprietary forks while allowing legitimate open-source use. Elastic recently added AGPL as a licensing option alongside their custom license for this reason.</w:t>
      </w:r>
    </w:p>
    <w:p>
      <w:pPr>
        <w:pStyle w:val="Heading3"/>
        <w:spacing w:after="120" w:before="240"/>
      </w:pPr>
      <w:r>
        <w:rPr>
          <w:rFonts w:ascii="Arial" w:cs="Arial" w:eastAsia="Arial" w:hAnsi="Arial"/>
          <w:b/>
          <w:bCs/>
        </w:rPr>
        <w:t xml:space="preserve">Licenses to avoid for your use case</w:t>
      </w:r>
    </w:p>
    <w:p>
      <w:pPr>
        <w:pStyle w:val="ListParagraph"/>
        <w:numPr>
          <w:ilvl w:val="0"/>
          <w:numId w:val="2"/>
        </w:numPr>
        <w:spacing w:after="80"/>
      </w:pPr>
      <w:r>
        <w:rPr>
          <w:rFonts w:ascii="Arial" w:cs="Arial" w:eastAsia="Arial" w:hAnsi="Arial"/>
          <w:b/>
          <w:bCs/>
          <w:sz w:val="22"/>
          <w:szCs w:val="22"/>
        </w:rPr>
        <w:t xml:space="preserve">MIT / Apache 2.0: </w:t>
      </w:r>
      <w:r>
        <w:rPr>
          <w:rFonts w:ascii="Arial" w:cs="Arial" w:eastAsia="Arial" w:hAnsi="Arial"/>
          <w:sz w:val="22"/>
          <w:szCs w:val="22"/>
        </w:rPr>
        <w:t xml:space="preserve">Too permissive. A competitor could fork your code, rebrand it, and sell it as their own product with zero obligation to you.</w:t>
      </w:r>
    </w:p>
    <w:p>
      <w:pPr>
        <w:pStyle w:val="ListParagraph"/>
        <w:numPr>
          <w:ilvl w:val="0"/>
          <w:numId w:val="2"/>
        </w:numPr>
        <w:spacing w:after="160"/>
      </w:pPr>
      <w:r>
        <w:rPr>
          <w:rFonts w:ascii="Arial" w:cs="Arial" w:eastAsia="Arial" w:hAnsi="Arial"/>
          <w:b/>
          <w:bCs/>
          <w:sz w:val="22"/>
          <w:szCs w:val="22"/>
        </w:rPr>
        <w:t xml:space="preserve">GPL v3: </w:t>
      </w:r>
      <w:r>
        <w:rPr>
          <w:rFonts w:ascii="Arial" w:cs="Arial" w:eastAsia="Arial" w:hAnsi="Arial"/>
          <w:sz w:val="22"/>
          <w:szCs w:val="22"/>
        </w:rPr>
        <w:t xml:space="preserve">Has a SaaS loophole -- someone could run your code as a hosted service without sharing modifications. AGPL closes this gap.</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Use BSL 1.1 with a 4-year change date (converts to Apache 2.0) and an Additional Use Grant allowing free non-commercial individual use. This protects your revenue model while keeping code transparent and community-friendly.</w:t>
      </w:r>
    </w:p>
    <w:p>
      <w:r>
        <w:br w:type="page"/>
      </w:r>
    </w:p>
    <w:p>
      <w:pPr>
        <w:pStyle w:val="Heading1"/>
        <w:spacing w:after="120" w:before="360"/>
      </w:pPr>
      <w:r>
        <w:rPr>
          <w:rFonts w:ascii="Arial" w:cs="Arial" w:eastAsia="Arial" w:hAnsi="Arial"/>
          <w:b/>
          <w:bCs/>
        </w:rPr>
        <w:t xml:space="preserve">Action Plan</w:t>
      </w:r>
    </w:p>
    <w:p>
      <w:pPr>
        <w:pStyle w:val="Heading3"/>
        <w:spacing w:after="120" w:before="240"/>
      </w:pPr>
      <w:r>
        <w:rPr>
          <w:rFonts w:ascii="Arial" w:cs="Arial" w:eastAsia="Arial" w:hAnsi="Arial"/>
          <w:b/>
          <w:bCs/>
        </w:rPr>
        <w:t xml:space="preserve">Immediate (before publishing)</w:t>
      </w:r>
    </w:p>
    <w:p>
      <w:pPr>
        <w:pStyle w:val="ListParagraph"/>
        <w:numPr>
          <w:ilvl w:val="0"/>
          <w:numId w:val="5"/>
        </w:numPr>
        <w:spacing w:after="80"/>
      </w:pPr>
      <w:r>
        <w:rPr>
          <w:rFonts w:ascii="Arial" w:cs="Arial" w:eastAsia="Arial" w:hAnsi="Arial"/>
          <w:b/>
          <w:bCs/>
          <w:sz w:val="22"/>
          <w:szCs w:val="22"/>
        </w:rPr>
        <w:t xml:space="preserve">Choose your license. </w:t>
      </w:r>
      <w:r>
        <w:rPr>
          <w:rFonts w:ascii="Arial" w:cs="Arial" w:eastAsia="Arial" w:hAnsi="Arial"/>
          <w:sz w:val="22"/>
          <w:szCs w:val="22"/>
        </w:rPr>
        <w:t xml:space="preserve">Add a LICENSE file to each product repo before any code goes public. Changing a license after publication is extremely difficult.</w:t>
      </w:r>
    </w:p>
    <w:p>
      <w:pPr>
        <w:pStyle w:val="ListParagraph"/>
        <w:numPr>
          <w:ilvl w:val="0"/>
          <w:numId w:val="5"/>
        </w:numPr>
        <w:spacing w:after="80"/>
      </w:pPr>
      <w:r>
        <w:rPr>
          <w:rFonts w:ascii="Arial" w:cs="Arial" w:eastAsia="Arial" w:hAnsi="Arial"/>
          <w:b/>
          <w:bCs/>
          <w:sz w:val="22"/>
          <w:szCs w:val="22"/>
        </w:rPr>
        <w:t xml:space="preserve">Search USPTO TESS. </w:t>
      </w:r>
      <w:r>
        <w:rPr>
          <w:rFonts w:ascii="Arial" w:cs="Arial" w:eastAsia="Arial" w:hAnsi="Arial"/>
          <w:sz w:val="22"/>
          <w:szCs w:val="22"/>
        </w:rPr>
        <w:t xml:space="preserve">Confirm "ConvoVault" and "ProjectVault" are available in Class 9 and/or Class 42. This is free and takes 10 minutes at tess2.uspto.gov.</w:t>
      </w:r>
    </w:p>
    <w:p>
      <w:pPr>
        <w:pStyle w:val="ListParagraph"/>
        <w:numPr>
          <w:ilvl w:val="0"/>
          <w:numId w:val="5"/>
        </w:numPr>
        <w:spacing w:after="160"/>
      </w:pPr>
      <w:r>
        <w:rPr>
          <w:rFonts w:ascii="Arial" w:cs="Arial" w:eastAsia="Arial" w:hAnsi="Arial"/>
          <w:b/>
          <w:bCs/>
          <w:sz w:val="22"/>
          <w:szCs w:val="22"/>
        </w:rPr>
        <w:t xml:space="preserve">Add copyright notices. </w:t>
      </w:r>
      <w:r>
        <w:rPr>
          <w:rFonts w:ascii="Arial" w:cs="Arial" w:eastAsia="Arial" w:hAnsi="Arial"/>
          <w:sz w:val="22"/>
          <w:szCs w:val="22"/>
        </w:rPr>
        <w:t xml:space="preserve">Add "Copyright 2026 Labyrinth Analytics Consulting, LLC. All rights reserved." to README files and source file headers.</w:t>
      </w:r>
    </w:p>
    <w:p>
      <w:pPr>
        <w:pStyle w:val="Heading3"/>
        <w:spacing w:after="120" w:before="240"/>
      </w:pPr>
      <w:r>
        <w:rPr>
          <w:rFonts w:ascii="Arial" w:cs="Arial" w:eastAsia="Arial" w:hAnsi="Arial"/>
          <w:b/>
          <w:bCs/>
        </w:rPr>
        <w:t xml:space="preserve">Short-term (first 30 days)</w:t>
      </w:r>
    </w:p>
    <w:p>
      <w:pPr>
        <w:pStyle w:val="ListParagraph"/>
        <w:numPr>
          <w:ilvl w:val="0"/>
          <w:numId w:val="5"/>
        </w:numPr>
        <w:spacing w:after="80"/>
      </w:pPr>
      <w:r>
        <w:rPr>
          <w:rFonts w:ascii="Arial" w:cs="Arial" w:eastAsia="Arial" w:hAnsi="Arial"/>
          <w:b/>
          <w:bCs/>
          <w:sz w:val="22"/>
          <w:szCs w:val="22"/>
        </w:rPr>
        <w:t xml:space="preserve">File trademark applications </w:t>
      </w:r>
      <w:r>
        <w:rPr>
          <w:rFonts w:ascii="Arial" w:cs="Arial" w:eastAsia="Arial" w:hAnsi="Arial"/>
          <w:sz w:val="22"/>
          <w:szCs w:val="22"/>
        </w:rPr>
        <w:t xml:space="preserve">for "ConvoVault" and "ProjectVault" via USPTO Trademark Center. Budget: $700-$1,000.</w:t>
      </w:r>
    </w:p>
    <w:p>
      <w:pPr>
        <w:pStyle w:val="ListParagraph"/>
        <w:numPr>
          <w:ilvl w:val="0"/>
          <w:numId w:val="5"/>
        </w:numPr>
        <w:spacing w:after="80"/>
      </w:pPr>
      <w:r>
        <w:rPr>
          <w:rFonts w:ascii="Arial" w:cs="Arial" w:eastAsia="Arial" w:hAnsi="Arial"/>
          <w:b/>
          <w:bCs/>
          <w:sz w:val="22"/>
          <w:szCs w:val="22"/>
        </w:rPr>
        <w:t xml:space="preserve">Register copyrights </w:t>
      </w:r>
      <w:r>
        <w:rPr>
          <w:rFonts w:ascii="Arial" w:cs="Arial" w:eastAsia="Arial" w:hAnsi="Arial"/>
          <w:sz w:val="22"/>
          <w:szCs w:val="22"/>
        </w:rPr>
        <w:t xml:space="preserve">for both products at copyright.gov. Budget: $130 total.</w:t>
      </w:r>
    </w:p>
    <w:p>
      <w:pPr>
        <w:pStyle w:val="ListParagraph"/>
        <w:numPr>
          <w:ilvl w:val="0"/>
          <w:numId w:val="5"/>
        </w:numPr>
        <w:spacing w:after="160"/>
      </w:pPr>
      <w:r>
        <w:rPr>
          <w:rFonts w:ascii="Arial" w:cs="Arial" w:eastAsia="Arial" w:hAnsi="Arial"/>
          <w:b/>
          <w:bCs/>
          <w:sz w:val="22"/>
          <w:szCs w:val="22"/>
        </w:rPr>
        <w:t xml:space="preserve">Create trade secret register </w:t>
      </w:r>
      <w:r>
        <w:rPr>
          <w:rFonts w:ascii="Arial" w:cs="Arial" w:eastAsia="Arial" w:hAnsi="Arial"/>
          <w:sz w:val="22"/>
          <w:szCs w:val="22"/>
        </w:rPr>
        <w:t xml:space="preserve">(private document listing proprietary algorithms, scoring logic, and business strategy with dates and protective measures).</w:t>
      </w:r>
    </w:p>
    <w:p>
      <w:pPr>
        <w:pStyle w:val="Heading3"/>
        <w:spacing w:after="120" w:before="240"/>
      </w:pPr>
      <w:r>
        <w:rPr>
          <w:rFonts w:ascii="Arial" w:cs="Arial" w:eastAsia="Arial" w:hAnsi="Arial"/>
          <w:b/>
          <w:bCs/>
        </w:rPr>
        <w:t xml:space="preserve">Ongoing</w:t>
      </w:r>
    </w:p>
    <w:p>
      <w:pPr>
        <w:pStyle w:val="ListParagraph"/>
        <w:numPr>
          <w:ilvl w:val="0"/>
          <w:numId w:val="2"/>
        </w:numPr>
        <w:spacing w:after="80"/>
      </w:pPr>
      <w:r>
        <w:rPr>
          <w:rFonts w:ascii="Arial" w:cs="Arial" w:eastAsia="Arial" w:hAnsi="Arial"/>
          <w:sz w:val="22"/>
          <w:szCs w:val="22"/>
        </w:rPr>
        <w:t xml:space="preserve">Use NDAs with any contractors or collaborators who access backend code</w:t>
      </w:r>
    </w:p>
    <w:p>
      <w:pPr>
        <w:pStyle w:val="ListParagraph"/>
        <w:numPr>
          <w:ilvl w:val="0"/>
          <w:numId w:val="2"/>
        </w:numPr>
        <w:spacing w:after="80"/>
      </w:pPr>
      <w:r>
        <w:rPr>
          <w:rFonts w:ascii="Arial" w:cs="Arial" w:eastAsia="Arial" w:hAnsi="Arial"/>
          <w:sz w:val="22"/>
          <w:szCs w:val="22"/>
        </w:rPr>
        <w:t xml:space="preserve">Monitor for trademark infringement (set up Google Alerts for "ConvoVault" and "ProjectVault")</w:t>
      </w:r>
    </w:p>
    <w:p>
      <w:pPr>
        <w:pStyle w:val="ListParagraph"/>
        <w:numPr>
          <w:ilvl w:val="0"/>
          <w:numId w:val="2"/>
        </w:numPr>
        <w:spacing w:after="80"/>
      </w:pPr>
      <w:r>
        <w:rPr>
          <w:rFonts w:ascii="Arial" w:cs="Arial" w:eastAsia="Arial" w:hAnsi="Arial"/>
          <w:sz w:val="22"/>
          <w:szCs w:val="22"/>
        </w:rPr>
        <w:t xml:space="preserve">File Section 8 Declaration between years 5-6 to maintain trademark registration</w:t>
      </w:r>
    </w:p>
    <w:p>
      <w:pPr>
        <w:pStyle w:val="ListParagraph"/>
        <w:numPr>
          <w:ilvl w:val="0"/>
          <w:numId w:val="2"/>
        </w:numPr>
        <w:spacing w:after="160"/>
      </w:pPr>
      <w:r>
        <w:rPr>
          <w:rFonts w:ascii="Arial" w:cs="Arial" w:eastAsia="Arial" w:hAnsi="Arial"/>
          <w:sz w:val="22"/>
          <w:szCs w:val="22"/>
        </w:rPr>
        <w:t xml:space="preserve">Review license choice annually as the market and competitive landscape evolve</w:t>
      </w:r>
    </w:p>
    <w:p>
      <w:pPr>
        <w:pStyle w:val="Heading2"/>
        <w:spacing w:after="120" w:before="240"/>
      </w:pPr>
      <w:r>
        <w:rPr>
          <w:rFonts w:ascii="Arial" w:cs="Arial" w:eastAsia="Arial" w:hAnsi="Arial"/>
          <w:b/>
          <w:bCs/>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2D2D3D"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Trademark: ConvoVault (Class 9 or 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publishing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Trademark: ProjectVault (Class 9 or 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publishing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Copyright registration (2 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Trade secret 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30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License file (BSL 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publishing</w:t>
            </w:r>
          </w:p>
        </w:tc>
      </w:tr>
      <w:tr>
        <w:tc>
          <w:tcPr>
            <w:tcW w:type="dxa" w:w="468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$830-$1,130</w:t>
            </w:r>
          </w:p>
        </w:tc>
        <w:tc>
          <w:tcPr>
            <w:tcW w:type="dxa" w:w="2340"/>
            <w:tcBorders>
              <w:top w:val="single" w:color="CCCCCC" w:sz="1"/>
              <w:left w:val="single" w:color="CCCCCC" w:sz="1"/>
              <w:bottom w:val="single" w:color="CCCCCC" w:sz="1"/>
              <w:right w:val="single" w:color="CCCCCC" w:sz="1"/>
            </w:tcBorders>
            <w:shd w:fill="F3EE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after="200"/>
      </w:pPr>
    </w:p>
    <w:p>
      <w:pPr>
        <w:spacing w:after="160"/>
      </w:pPr>
      <w:r>
        <w:rPr>
          <w:rFonts w:ascii="Arial" w:cs="Arial" w:eastAsia="Arial" w:hAnsi="Arial"/>
          <w:sz w:val="22"/>
          <w:szCs w:val="22"/>
        </w:rPr>
        <w:t xml:space="preserve">This is a one-time investment that provides indefinite protection for your product names and establishes a strong legal foundation for the business. The ongoing cost is minimal -- trademark renewal every 10 years ($325/class) and maintaining operational discipline around trade secrets.</w:t>
      </w:r>
    </w:p>
    <w:p>
      <w:pPr>
        <w:spacing w:before="400"/>
      </w:pPr>
    </w:p>
    <w:p>
      <w:pPr>
        <w:pBdr>
          <w:top w:val="single" w:color="CCCCCC" w:sz="1" w:space="8"/>
        </w:pBdr>
        <w:spacing w:before="200"/>
        <w:jc w:val="center"/>
      </w:pPr>
      <w:r>
        <w:rPr>
          <w:rFonts w:ascii="Arial" w:cs="Arial" w:eastAsia="Arial" w:hAnsi="Arial"/>
          <w:i/>
          <w:iCs/>
          <w:color w:val="666666"/>
          <w:sz w:val="18"/>
          <w:szCs w:val="18"/>
        </w:rPr>
        <w:t xml:space="preserve">This document is for planning purposes only and does not constitute legal advice.</w:t>
      </w:r>
    </w:p>
    <w:p>
      <w:pPr>
        <w:jc w:val="center"/>
      </w:pPr>
      <w:r>
        <w:rPr>
          <w:rFonts w:ascii="Arial" w:cs="Arial" w:eastAsia="Arial" w:hAnsi="Arial"/>
          <w:i/>
          <w:iCs/>
          <w:color w:val="666666"/>
          <w:sz w:val="18"/>
          <w:szCs w:val="18"/>
        </w:rPr>
        <w:t xml:space="preserve">Consult a qualified intellectual property attorney before filing trademarks or choosing a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6"/>
        <w:szCs w:val="16"/>
      </w:rPr>
      <w:t xml:space="preserve">Labyrinth Analytics Consulting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D8E" w:sz="1" w:space="4"/>
      </w:pBdr>
    </w:pPr>
    <w:r>
      <w:rPr>
        <w:rFonts w:ascii="Arial" w:cs="Arial" w:eastAsia="Arial" w:hAnsi="Arial"/>
        <w:i/>
        <w:iCs/>
        <w:color w:val="666666"/>
        <w:sz w:val="16"/>
        <w:szCs w:val="16"/>
      </w:rPr>
      <w:t xml:space="preserve">IP Protection Strategy - ConvoVault &amp; ProjectVault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A1D8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6E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2026-03-25T21:03:49.114Z</dcterms:created>
  <dcterms:modified xsi:type="dcterms:W3CDTF">2026-03-25T21:03:49.114Z</dcterms:modified>
</cp:coreProperties>
</file>

<file path=docProps/custom.xml><?xml version="1.0" encoding="utf-8"?>
<Properties xmlns="http://schemas.openxmlformats.org/officeDocument/2006/custom-properties" xmlns:vt="http://schemas.openxmlformats.org/officeDocument/2006/docPropsVTypes"/>
</file>