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9FE7" w14:textId="77777777" w:rsidR="00F84F7F" w:rsidRDefault="00F84F7F" w:rsidP="00F84F7F">
      <w:pPr>
        <w:jc w:val="center"/>
        <w:rPr>
          <w:sz w:val="56"/>
          <w:szCs w:val="56"/>
        </w:rPr>
      </w:pPr>
    </w:p>
    <w:p w14:paraId="257A696D" w14:textId="77777777" w:rsidR="00F84F7F" w:rsidRDefault="00F84F7F" w:rsidP="00F84F7F">
      <w:pPr>
        <w:jc w:val="center"/>
        <w:rPr>
          <w:sz w:val="56"/>
          <w:szCs w:val="56"/>
        </w:rPr>
      </w:pPr>
    </w:p>
    <w:p w14:paraId="37BB9683" w14:textId="650254C1" w:rsidR="00BD74FB" w:rsidRPr="00F84F7F" w:rsidRDefault="00F84F7F" w:rsidP="00F84F7F">
      <w:pPr>
        <w:jc w:val="center"/>
        <w:rPr>
          <w:sz w:val="56"/>
          <w:szCs w:val="56"/>
        </w:rPr>
      </w:pPr>
      <w:r w:rsidRPr="00F84F7F">
        <w:rPr>
          <w:rFonts w:hint="eastAsia"/>
          <w:sz w:val="56"/>
          <w:szCs w:val="56"/>
        </w:rPr>
        <w:t>기초컴퓨터그래픽스</w:t>
      </w:r>
    </w:p>
    <w:p w14:paraId="0EDF3672" w14:textId="615B54F6" w:rsidR="00F84F7F" w:rsidRDefault="00F84F7F" w:rsidP="00F84F7F">
      <w:pPr>
        <w:jc w:val="center"/>
        <w:rPr>
          <w:sz w:val="56"/>
          <w:szCs w:val="56"/>
        </w:rPr>
      </w:pPr>
      <w:r w:rsidRPr="00F84F7F">
        <w:rPr>
          <w:rFonts w:hint="eastAsia"/>
          <w:sz w:val="56"/>
          <w:szCs w:val="56"/>
        </w:rPr>
        <w:t>HW4</w:t>
      </w:r>
    </w:p>
    <w:p w14:paraId="0EBB2517" w14:textId="77777777" w:rsidR="00F84F7F" w:rsidRDefault="00F84F7F" w:rsidP="00F84F7F">
      <w:pPr>
        <w:jc w:val="center"/>
        <w:rPr>
          <w:sz w:val="56"/>
          <w:szCs w:val="56"/>
        </w:rPr>
      </w:pPr>
    </w:p>
    <w:p w14:paraId="2AB54778" w14:textId="77777777" w:rsidR="00F84F7F" w:rsidRDefault="00F84F7F" w:rsidP="00F84F7F">
      <w:pPr>
        <w:jc w:val="center"/>
        <w:rPr>
          <w:sz w:val="56"/>
          <w:szCs w:val="56"/>
        </w:rPr>
      </w:pPr>
    </w:p>
    <w:p w14:paraId="5BA9824B" w14:textId="77777777" w:rsidR="00F84F7F" w:rsidRPr="00F84F7F" w:rsidRDefault="00F84F7F" w:rsidP="00F84F7F">
      <w:pPr>
        <w:jc w:val="right"/>
        <w:rPr>
          <w:rFonts w:hint="eastAsia"/>
          <w:sz w:val="56"/>
          <w:szCs w:val="56"/>
        </w:rPr>
      </w:pPr>
    </w:p>
    <w:p w14:paraId="23DAED2E" w14:textId="77777777" w:rsidR="00F84F7F" w:rsidRDefault="00F84F7F" w:rsidP="00F84F7F">
      <w:pPr>
        <w:jc w:val="right"/>
      </w:pPr>
    </w:p>
    <w:p w14:paraId="1057F02F" w14:textId="77777777" w:rsidR="00F84F7F" w:rsidRDefault="00F84F7F" w:rsidP="00E16A06">
      <w:pPr>
        <w:ind w:right="880"/>
      </w:pPr>
    </w:p>
    <w:p w14:paraId="2F42586D" w14:textId="77777777" w:rsidR="00E16A06" w:rsidRDefault="00E16A06" w:rsidP="00E16A06">
      <w:pPr>
        <w:ind w:right="880"/>
        <w:rPr>
          <w:rFonts w:hint="eastAsia"/>
        </w:rPr>
      </w:pPr>
    </w:p>
    <w:p w14:paraId="3207FA06" w14:textId="77777777" w:rsidR="00F84F7F" w:rsidRDefault="00F84F7F" w:rsidP="00F84F7F">
      <w:pPr>
        <w:jc w:val="right"/>
      </w:pPr>
    </w:p>
    <w:p w14:paraId="294813AD" w14:textId="77777777" w:rsidR="00F84F7F" w:rsidRDefault="00F84F7F" w:rsidP="00E16A06">
      <w:pPr>
        <w:ind w:right="220"/>
        <w:jc w:val="right"/>
        <w:rPr>
          <w:rFonts w:hint="eastAsia"/>
        </w:rPr>
      </w:pPr>
    </w:p>
    <w:p w14:paraId="087FD82A" w14:textId="77777777" w:rsidR="00F84F7F" w:rsidRDefault="00F84F7F" w:rsidP="00E16A06">
      <w:pPr>
        <w:ind w:right="440"/>
        <w:jc w:val="right"/>
        <w:rPr>
          <w:rFonts w:hint="eastAsia"/>
        </w:rPr>
      </w:pPr>
    </w:p>
    <w:p w14:paraId="1D726129" w14:textId="6814FECC" w:rsidR="00F84F7F" w:rsidRDefault="00F84F7F" w:rsidP="00F84F7F">
      <w:pPr>
        <w:jc w:val="right"/>
        <w:rPr>
          <w:rFonts w:hint="eastAsia"/>
        </w:rPr>
      </w:pPr>
      <w:r>
        <w:rPr>
          <w:rFonts w:hint="eastAsia"/>
        </w:rPr>
        <w:t>담당 교수: 임인성</w:t>
      </w:r>
    </w:p>
    <w:p w14:paraId="28CBCAE2" w14:textId="5553C29F" w:rsidR="00F84F7F" w:rsidRDefault="00F84F7F" w:rsidP="00F84F7F">
      <w:pPr>
        <w:jc w:val="right"/>
        <w:rPr>
          <w:rFonts w:hint="eastAsia"/>
        </w:rPr>
      </w:pPr>
      <w:r>
        <w:rPr>
          <w:rFonts w:hint="eastAsia"/>
        </w:rPr>
        <w:t>학번: 20211562</w:t>
      </w:r>
    </w:p>
    <w:p w14:paraId="6C203736" w14:textId="546E5BFD" w:rsidR="00F84F7F" w:rsidRDefault="00F84F7F" w:rsidP="00F84F7F">
      <w:pPr>
        <w:jc w:val="right"/>
      </w:pPr>
      <w:r>
        <w:rPr>
          <w:rFonts w:hint="eastAsia"/>
        </w:rPr>
        <w:t>이름: 이동협</w:t>
      </w:r>
    </w:p>
    <w:p w14:paraId="0844FF6A" w14:textId="77777777" w:rsidR="00E16A06" w:rsidRDefault="00E16A06"/>
    <w:p w14:paraId="6266EA1D" w14:textId="77777777" w:rsidR="00E16A06" w:rsidRDefault="00E16A06"/>
    <w:p w14:paraId="1307A39D" w14:textId="5A073AC8" w:rsidR="00EB15BC" w:rsidRDefault="00E65283">
      <w:pPr>
        <w:rPr>
          <w:rFonts w:hint="eastAsia"/>
        </w:rPr>
      </w:pPr>
      <w:r>
        <w:rPr>
          <w:rFonts w:hint="eastAsia"/>
        </w:rPr>
        <w:lastRenderedPageBreak/>
        <w:t>Blinn-</w:t>
      </w:r>
      <w:r w:rsidR="00665EEF">
        <w:rPr>
          <w:rFonts w:hint="eastAsia"/>
        </w:rPr>
        <w:t>Phong의 조명 모델 반사 공식</w:t>
      </w:r>
      <w:r w:rsidR="00D01C6B">
        <w:rPr>
          <w:rFonts w:hint="eastAsia"/>
        </w:rPr>
        <w:t>(다중광원까지)</w:t>
      </w:r>
      <w:r w:rsidR="00665EEF">
        <w:rPr>
          <w:rFonts w:hint="eastAsia"/>
        </w:rPr>
        <w:t>:</w:t>
      </w:r>
    </w:p>
    <w:p w14:paraId="076BBA3B" w14:textId="1E934696" w:rsidR="00EB15BC" w:rsidRPr="00B61503" w:rsidRDefault="00EB15B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aλ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aλ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att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>∙{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dλ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N∘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sλ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N∘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</w:p>
    <w:p w14:paraId="4232B33F" w14:textId="77777777" w:rsidR="004F2AF6" w:rsidRDefault="001E734F">
      <w:r>
        <w:rPr>
          <w:rFonts w:hint="eastAsia"/>
        </w:rPr>
        <w:t xml:space="preserve">Ambient 반사: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aλ</m:t>
            </m:r>
          </m:sub>
        </m:sSub>
      </m:oMath>
      <w:r w:rsidR="00E7527D">
        <w:rPr>
          <w:rFonts w:hint="eastAsia"/>
        </w:rPr>
        <w:t xml:space="preserve">. </w:t>
      </w:r>
    </w:p>
    <w:p w14:paraId="756A83FE" w14:textId="0905C08D" w:rsidR="00B61503" w:rsidRDefault="00767657" w:rsidP="009E4A4D">
      <w:pPr>
        <w:ind w:firstLineChars="100" w:firstLine="2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aλ</m:t>
            </m:r>
          </m:sub>
        </m:sSub>
      </m:oMath>
      <w:r>
        <w:rPr>
          <w:rFonts w:hint="eastAsia"/>
        </w:rPr>
        <w:t xml:space="preserve">는 </w:t>
      </w:r>
      <w:r w:rsidR="001E7E20">
        <w:rPr>
          <w:rFonts w:hint="eastAsia"/>
        </w:rPr>
        <w:t xml:space="preserve">ambient 광원의 색깔,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aλ</m:t>
            </m:r>
          </m:sub>
        </m:sSub>
      </m:oMath>
      <w:r w:rsidR="001E7E20">
        <w:rPr>
          <w:rFonts w:hint="eastAsia"/>
        </w:rPr>
        <w:t>는 ambient 반사 계수</w:t>
      </w:r>
      <w:r w:rsidR="00DC2683">
        <w:rPr>
          <w:rFonts w:hint="eastAsia"/>
        </w:rPr>
        <w:t>(</w:t>
      </w:r>
      <w:r w:rsidR="004B348F">
        <w:rPr>
          <w:rFonts w:hint="eastAsia"/>
        </w:rPr>
        <w:t>r,g,b 각각 몇 %를 반사하는지</w:t>
      </w:r>
      <w:r w:rsidR="00DC2683">
        <w:rPr>
          <w:rFonts w:hint="eastAsia"/>
        </w:rPr>
        <w:t xml:space="preserve">. </w:t>
      </w:r>
      <w:r w:rsidR="00DC2683">
        <w:rPr>
          <w:rFonts w:hint="eastAsia"/>
        </w:rPr>
        <w:t>0~1 사이값</w:t>
      </w:r>
      <w:r w:rsidR="00DC2683">
        <w:rPr>
          <w:rFonts w:hint="eastAsia"/>
        </w:rPr>
        <w:t>)</w:t>
      </w:r>
    </w:p>
    <w:p w14:paraId="35A084D7" w14:textId="42B6930E" w:rsidR="004F2AF6" w:rsidRDefault="005A1170" w:rsidP="002D71D3">
      <w:r>
        <w:rPr>
          <w:rFonts w:hint="eastAsia"/>
        </w:rPr>
        <w:t>난</w:t>
      </w:r>
      <w:r w:rsidR="00686022">
        <w:rPr>
          <w:rFonts w:hint="eastAsia"/>
        </w:rPr>
        <w:t xml:space="preserve">반사: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dλ</m:t>
            </m:r>
          </m:sub>
        </m:sSub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N∘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6E26D4">
        <w:rPr>
          <w:rFonts w:hint="eastAsia"/>
        </w:rPr>
        <w:t xml:space="preserve">. </w:t>
      </w:r>
    </w:p>
    <w:p w14:paraId="517424F9" w14:textId="10B1BD7F" w:rsidR="002D71D3" w:rsidRDefault="002D71D3" w:rsidP="002D71D3"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λ</m:t>
            </m:r>
          </m:sub>
        </m:sSub>
      </m:oMath>
      <w:r w:rsidR="00BA763D">
        <w:rPr>
          <w:rFonts w:hint="eastAsia"/>
        </w:rPr>
        <w:t xml:space="preserve">는 </w:t>
      </w:r>
      <w:r w:rsidR="00EE7FD6">
        <w:rPr>
          <w:rFonts w:hint="eastAsia"/>
        </w:rPr>
        <w:t xml:space="preserve">광원의 색깔,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dλ</m:t>
            </m:r>
          </m:sub>
        </m:sSub>
      </m:oMath>
      <w:r w:rsidR="00077BEC">
        <w:rPr>
          <w:rFonts w:hint="eastAsia"/>
        </w:rPr>
        <w:t xml:space="preserve">는 </w:t>
      </w:r>
      <w:r w:rsidR="005965C1">
        <w:rPr>
          <w:rFonts w:hint="eastAsia"/>
        </w:rPr>
        <w:t>난</w:t>
      </w:r>
      <w:r w:rsidR="00077BEC">
        <w:rPr>
          <w:rFonts w:hint="eastAsia"/>
        </w:rPr>
        <w:t>반사 계수(r,g,b 각각 몇 % 반사</w:t>
      </w:r>
      <w:r w:rsidR="00CD219B">
        <w:rPr>
          <w:rFonts w:hint="eastAsia"/>
        </w:rPr>
        <w:t>하</w:t>
      </w:r>
      <w:r w:rsidR="00077BEC">
        <w:rPr>
          <w:rFonts w:hint="eastAsia"/>
        </w:rPr>
        <w:t>는지</w:t>
      </w:r>
      <w:r w:rsidR="00821BEF">
        <w:rPr>
          <w:rFonts w:hint="eastAsia"/>
        </w:rPr>
        <w:t>. 0~1 사</w:t>
      </w:r>
      <w:r w:rsidR="00F25530">
        <w:rPr>
          <w:rFonts w:hint="eastAsia"/>
        </w:rPr>
        <w:t>이</w:t>
      </w:r>
      <w:r w:rsidR="00821BEF">
        <w:rPr>
          <w:rFonts w:hint="eastAsia"/>
        </w:rPr>
        <w:t>값</w:t>
      </w:r>
      <w:r w:rsidR="00077BEC">
        <w:rPr>
          <w:rFonts w:hint="eastAsia"/>
        </w:rPr>
        <w:t>)</w:t>
      </w:r>
      <w:r w:rsidR="00A857A8">
        <w:rPr>
          <w:rFonts w:hint="eastAsia"/>
        </w:rPr>
        <w:t>,</w:t>
      </w:r>
      <w:r w:rsidR="0011282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27029A">
        <w:rPr>
          <w:rFonts w:hint="eastAsia"/>
        </w:rPr>
        <w:t xml:space="preserve">은 법선 벡터,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7029A">
        <w:rPr>
          <w:rFonts w:hint="eastAsia"/>
        </w:rPr>
        <w:t xml:space="preserve">은 </w:t>
      </w:r>
      <w:r w:rsidR="000C6517">
        <w:rPr>
          <w:rFonts w:hint="eastAsia"/>
        </w:rPr>
        <w:t>광원 벡터</w:t>
      </w:r>
    </w:p>
    <w:p w14:paraId="43E3A6D6" w14:textId="6B4C5B3C" w:rsidR="00B262E1" w:rsidRDefault="00D343CD" w:rsidP="002D71D3">
      <w:pPr>
        <w:rPr>
          <w:rFonts w:ascii="Cambria Math" w:hAnsi="Cambria Math"/>
          <w:iCs/>
        </w:rPr>
      </w:pPr>
      <w:r>
        <w:rPr>
          <w:rFonts w:hint="eastAsia"/>
        </w:rPr>
        <w:t>정</w:t>
      </w:r>
      <w:r w:rsidR="00B262E1">
        <w:rPr>
          <w:rFonts w:hint="eastAsia"/>
        </w:rPr>
        <w:t>반사:</w:t>
      </w:r>
      <w:r w:rsidR="00FA0E3B">
        <w:rPr>
          <w:rFonts w:ascii="Cambria Math" w:hAnsi="Cambria Math" w:hint="eastAsia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sλ</m:t>
            </m:r>
          </m:sub>
        </m:sSub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N∘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08724E">
        <w:rPr>
          <w:rFonts w:ascii="Cambria Math" w:hAnsi="Cambria Math" w:hint="eastAsia"/>
          <w:iCs/>
        </w:rPr>
        <w:t>.</w:t>
      </w:r>
    </w:p>
    <w:p w14:paraId="2DC59374" w14:textId="2035AE8B" w:rsidR="00DC523E" w:rsidRDefault="00DC523E" w:rsidP="00ED39D4">
      <w:pPr>
        <w:ind w:firstLineChars="100" w:firstLine="2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λ</m:t>
            </m:r>
          </m:sub>
        </m:sSub>
      </m:oMath>
      <w:r>
        <w:rPr>
          <w:rFonts w:hint="eastAsia"/>
        </w:rPr>
        <w:t xml:space="preserve">는 광원의 색깔,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sλ</m:t>
            </m:r>
          </m:sub>
        </m:sSub>
      </m:oMath>
      <w:r>
        <w:rPr>
          <w:rFonts w:hint="eastAsia"/>
        </w:rPr>
        <w:t xml:space="preserve">는 난반사 계수(r,g,b 각각 몇 % 반사하는지. 0~1 사이값),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은 법선 벡터,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 xml:space="preserve">은 </w:t>
      </w:r>
      <w:r w:rsidR="00485394">
        <w:rPr>
          <w:rFonts w:hint="eastAsia"/>
        </w:rPr>
        <w:t>Halfway</w:t>
      </w:r>
      <w:r>
        <w:rPr>
          <w:rFonts w:hint="eastAsia"/>
        </w:rPr>
        <w:t xml:space="preserve"> 벡터</w:t>
      </w:r>
      <w:r w:rsidR="00686B12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n</m:t>
        </m:r>
      </m:oMath>
      <w:r w:rsidR="00686B12">
        <w:rPr>
          <w:rFonts w:hint="eastAsia"/>
        </w:rPr>
        <w:t>은 정반사 지수</w:t>
      </w:r>
    </w:p>
    <w:p w14:paraId="0B4BF000" w14:textId="2E8F0450" w:rsidR="007302D8" w:rsidRDefault="009041EA" w:rsidP="00DC523E">
      <w:r>
        <w:rPr>
          <w:rFonts w:hint="eastAsia"/>
        </w:rPr>
        <w:t xml:space="preserve">빛의 감쇠 효과: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att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 w14:paraId="2C3CD5FE" w14:textId="09730B82" w:rsidR="0008724E" w:rsidRPr="00FF7EF0" w:rsidRDefault="001D355D" w:rsidP="00FF7EF0">
      <w:pPr>
        <w:ind w:firstLineChars="100" w:firstLine="220"/>
        <w:rPr>
          <w:rFonts w:hint="eastAsia"/>
        </w:rPr>
      </w:pPr>
      <w:r>
        <w:rPr>
          <w:rFonts w:hint="eastAsia"/>
        </w:rPr>
        <w:t>광원과 물체 사이의 거리에 따른 밝기 조절에 이용하는 함수이며</w:t>
      </w:r>
      <w:r w:rsidR="00AE1CD7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A1030">
        <w:rPr>
          <w:rFonts w:hint="eastAsia"/>
        </w:rPr>
        <w:t>는 광원과 shading하려는 지점과의 거리이다.</w:t>
      </w:r>
      <w:r w:rsidR="002F7A96">
        <w:rPr>
          <w:rFonts w:hint="eastAsia"/>
        </w:rPr>
        <w:t xml:space="preserve"> </w:t>
      </w:r>
    </w:p>
    <w:p w14:paraId="390D91F4" w14:textId="593315F5" w:rsidR="00665EEF" w:rsidRDefault="00665EEF">
      <w:pPr>
        <w:rPr>
          <w:rFonts w:hint="eastAsia"/>
        </w:rPr>
      </w:pPr>
      <w:r>
        <w:rPr>
          <w:rFonts w:hint="eastAsia"/>
        </w:rPr>
        <w:t>OpenGL 반사 공식</w:t>
      </w:r>
      <w:r w:rsidR="004D1405">
        <w:rPr>
          <w:rFonts w:hint="eastAsia"/>
        </w:rPr>
        <w:t>(1)</w:t>
      </w:r>
      <w:r w:rsidR="00A3160C">
        <w:rPr>
          <w:rFonts w:hint="eastAsia"/>
        </w:rPr>
        <w:t>:</w:t>
      </w:r>
    </w:p>
    <w:p w14:paraId="4F284263" w14:textId="0C2BCD32" w:rsidR="00F84F7F" w:rsidRDefault="00747642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cli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pli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cli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(n⊙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rm</m:t>
                  </m:r>
                </m:sub>
              </m:sSub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cli</m:t>
              </m:r>
            </m:sub>
          </m:sSub>
        </m:oMath>
      </m:oMathPara>
    </w:p>
    <w:p w14:paraId="7EDFD1C6" w14:textId="39F180DA" w:rsidR="006C0686" w:rsidRDefault="00567E13" w:rsidP="00C44B72">
      <w:pPr>
        <w:ind w:firstLineChars="100" w:firstLine="2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cli</m:t>
            </m:r>
          </m:sub>
        </m:sSub>
      </m:oMath>
      <w:r>
        <w:rPr>
          <w:rFonts w:hint="eastAsia"/>
        </w:rPr>
        <w:t>는 i번 광원에 대한 지역 앰비언트 반사 색</w:t>
      </w:r>
      <w:r w:rsidR="00597FCD">
        <w:rPr>
          <w:rFonts w:hint="eastAsia"/>
        </w:rPr>
        <w:t>깔</w:t>
      </w:r>
      <w:r w:rsidR="00BB4148">
        <w:rPr>
          <w:rFonts w:hint="eastAsia"/>
        </w:rPr>
        <w:t xml:space="preserve">로 OpenGL에서는 </w:t>
      </w:r>
      <w:r w:rsidR="00E43DEA">
        <w:rPr>
          <w:rFonts w:hint="eastAsia"/>
        </w:rPr>
        <w:t>ambient 반사를 전역적, 지역적으로 구분한다.</w:t>
      </w:r>
      <w:r w:rsidR="00A673A1">
        <w:rPr>
          <w:rFonts w:hint="eastAsia"/>
        </w:rPr>
        <w:t xml:space="preserve"> </w:t>
      </w:r>
    </w:p>
    <w:p w14:paraId="08453829" w14:textId="71CAA258" w:rsidR="00F84F7F" w:rsidRDefault="00693C42" w:rsidP="00C44B72">
      <w:pPr>
        <w:ind w:firstLineChars="100" w:firstLine="220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pli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cli</m:t>
            </m:r>
          </m:sub>
        </m:sSub>
      </m:oMath>
      <w:r w:rsidR="00CB45CC">
        <w:rPr>
          <w:rFonts w:hint="eastAsia"/>
        </w:rPr>
        <w:t xml:space="preserve">는 </w:t>
      </w:r>
      <w:r w:rsidR="00DA70D7">
        <w:rPr>
          <w:rFonts w:hint="eastAsia"/>
        </w:rPr>
        <w:t xml:space="preserve">난반사 색깔로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dλ</m:t>
            </m:r>
          </m:sub>
        </m:sSub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N∘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8E0D3E">
        <w:rPr>
          <w:rFonts w:hint="eastAsia"/>
        </w:rPr>
        <w:t xml:space="preserve">에 대응된다. </w:t>
      </w:r>
      <m:oMath>
        <m:r>
          <w:rPr>
            <w:rFonts w:ascii="Cambria Math" w:hAnsi="Cambria Math"/>
          </w:rPr>
          <m:t>V</m:t>
        </m:r>
      </m:oMath>
      <w:r w:rsidR="0099164F">
        <w:rPr>
          <w:rFonts w:hint="eastAsia"/>
        </w:rPr>
        <w:t>는 물체</w:t>
      </w:r>
      <w:r w:rsidR="0099164F">
        <w:t>의</w:t>
      </w:r>
      <w:r w:rsidR="0099164F">
        <w:rPr>
          <w:rFonts w:hint="eastAsia"/>
        </w:rPr>
        <w:t xml:space="preserve"> vertex 좌표,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pli</m:t>
            </m:r>
          </m:sub>
        </m:sSub>
      </m:oMath>
      <w:r w:rsidR="00BB5E11">
        <w:rPr>
          <w:rFonts w:hint="eastAsia"/>
        </w:rPr>
        <w:t xml:space="preserve">는 광원의 </w:t>
      </w:r>
      <w:r w:rsidR="00D323F4">
        <w:rPr>
          <w:rFonts w:hint="eastAsia"/>
        </w:rPr>
        <w:t>위치 또는 방향이다.</w:t>
      </w:r>
      <w:r w:rsidR="009D4E31">
        <w:rPr>
          <w:rFonts w:hint="eastAsia"/>
        </w:rPr>
        <w:t xml:space="preserve"> </w:t>
      </w:r>
      <w:r w:rsidR="00BD5EED">
        <w:rPr>
          <w:rFonts w:hint="eastAsia"/>
        </w:rPr>
        <w:t xml:space="preserve">따라서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VP</m:t>
                </m:r>
              </m:e>
            </m:acc>
          </m:e>
          <m:sub>
            <m:r>
              <w:rPr>
                <w:rFonts w:ascii="Cambria Math" w:hAnsi="Cambria Math"/>
              </w:rPr>
              <m:t>pli</m:t>
            </m:r>
          </m:sub>
        </m:sSub>
      </m:oMath>
      <w:r w:rsidR="00BD5EED">
        <w:rPr>
          <w:rFonts w:hint="eastAsia"/>
        </w:rPr>
        <w:t xml:space="preserve">는 </w:t>
      </w:r>
      <w:r w:rsidR="001167C6">
        <w:rPr>
          <w:rFonts w:hint="eastAsia"/>
        </w:rPr>
        <w:t>vertex에서 광원을 향한 길이가 1인 벡터이다.</w:t>
      </w:r>
      <w:r w:rsidR="008F1906">
        <w:rPr>
          <w:rFonts w:hint="eastAsia"/>
        </w:rPr>
        <w:t xml:space="preserve"> </w:t>
      </w:r>
      <w:r w:rsidR="00D9289A">
        <w:rPr>
          <w:rFonts w:hint="eastAsia"/>
        </w:rPr>
        <w:t xml:space="preserve">이는 Blinn-Phong 모델에서의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9289A">
        <w:rPr>
          <w:rFonts w:hint="eastAsia"/>
        </w:rPr>
        <w:t xml:space="preserve">에 대응된다. </w:t>
      </w:r>
      <w:r w:rsidR="006F1C71">
        <w:rPr>
          <w:rFonts w:hint="eastAsia"/>
        </w:rPr>
        <w:t xml:space="preserve">n은 </w:t>
      </w:r>
      <w:r w:rsidR="000B59F2">
        <w:rPr>
          <w:rFonts w:hint="eastAsia"/>
        </w:rPr>
        <w:t xml:space="preserve">Blinn-Phong에서와 동일하게 법선 벡터에 해당하며, </w:t>
      </w:r>
      <m:oMath>
        <m:r>
          <w:rPr>
            <w:rFonts w:ascii="Cambria Math" w:hAnsi="Cambria Math"/>
          </w:rPr>
          <m:t>n⨀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VP</m:t>
                </m:r>
              </m:e>
            </m:acc>
          </m:e>
          <m:sub>
            <m:r>
              <w:rPr>
                <w:rFonts w:ascii="Cambria Math" w:hAnsi="Cambria Math"/>
              </w:rPr>
              <m:t>pli</m:t>
            </m:r>
          </m:sub>
        </m:sSub>
      </m:oMath>
      <w:r w:rsidR="00441778">
        <w:rPr>
          <w:rFonts w:hint="eastAsia"/>
        </w:rPr>
        <w:t xml:space="preserve"> 이 두 벡터의 내적은 </w:t>
      </w:r>
      <w:r w:rsidR="00204B67">
        <w:rPr>
          <w:rFonts w:hint="eastAsia"/>
        </w:rPr>
        <w:t xml:space="preserve">OpenGL에서 양수 값만 그대로 넘어가고 음수 값은 0이 되기 때문에 OpenGL에서는 </w:t>
      </w:r>
      <w:r w:rsidR="004D346A">
        <w:rPr>
          <w:rFonts w:hint="eastAsia"/>
        </w:rPr>
        <w:t>물체 표면이나 내부에 광원이 잇는 경우는 고려하지 않는 다는 것을 확인할 수 있다.</w:t>
      </w:r>
    </w:p>
    <w:p w14:paraId="253C3963" w14:textId="61D2984E" w:rsidR="004D346A" w:rsidRDefault="00CE139A" w:rsidP="00C44B72">
      <w:pPr>
        <w:ind w:firstLineChars="100" w:firstLine="220"/>
      </w:pP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(n⊙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rm</m:t>
                </m:r>
              </m:sub>
            </m:sSub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cli</m:t>
            </m:r>
          </m:sub>
        </m:sSub>
      </m:oMath>
      <w:r>
        <w:rPr>
          <w:rFonts w:hint="eastAsia"/>
        </w:rPr>
        <w:t xml:space="preserve">은 정반사 색깔로 </w:t>
      </w:r>
      <w:r w:rsidR="006369D1">
        <w:rPr>
          <w:rFonts w:hint="eastAsia"/>
        </w:rPr>
        <w:t xml:space="preserve">Blinn-Phong 모델의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sλ</m:t>
            </m:r>
          </m:sub>
        </m:sSub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N∘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760A78">
        <w:rPr>
          <w:rFonts w:hint="eastAsia"/>
        </w:rPr>
        <w:t xml:space="preserve">에 대응된다. </w:t>
      </w:r>
      <w:r w:rsidR="00BD62B3">
        <w:rPr>
          <w:rFonts w:hint="eastAsia"/>
        </w:rPr>
        <w:t xml:space="preserve">이때, OpenGL의 Halfway vector는 </w:t>
      </w:r>
      <w:r w:rsidR="005879CB">
        <w:rPr>
          <w:rFonts w:hint="eastAsia"/>
        </w:rPr>
        <w:t>다음과 같이 계산된다.</w:t>
      </w:r>
    </w:p>
    <w:p w14:paraId="481C493E" w14:textId="06088FBB" w:rsidR="005879CB" w:rsidRPr="00183180" w:rsidRDefault="00F50B32" w:rsidP="00C44B72">
      <w:pPr>
        <w:ind w:firstLineChars="100" w:firstLine="2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pli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    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r>
                    <w:rPr>
                      <w:rFonts w:ascii="Cambria Math" w:hAnsi="Cambria Math"/>
                    </w:rPr>
                    <m:t xml:space="preserve">        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=TRUE,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pli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(0 0 1 0)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FA</m:t>
                  </m:r>
                  <m:r>
                    <w:rPr>
                      <w:rFonts w:ascii="Cambria Math" w:hAnsi="Cambria Math"/>
                    </w:rPr>
                    <m:t>LS</m:t>
                  </m:r>
                  <m:r>
                    <w:rPr>
                      <w:rFonts w:ascii="Cambria Math" w:hAnsi="Cambria Math"/>
                    </w:rPr>
                    <m:t xml:space="preserve">E </m:t>
                  </m:r>
                </m:e>
              </m:eqArr>
            </m:e>
          </m:d>
        </m:oMath>
      </m:oMathPara>
    </w:p>
    <w:p w14:paraId="4CC7BB2C" w14:textId="5561130C" w:rsidR="00183180" w:rsidRDefault="00183180" w:rsidP="00183180">
      <w:r>
        <w:rPr>
          <w:rFonts w:hint="eastAsia"/>
        </w:rPr>
        <w:lastRenderedPageBreak/>
        <w:t xml:space="preserve"> 여기서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bs</m:t>
            </m:r>
          </m:sub>
        </m:sSub>
      </m:oMath>
      <w:r>
        <w:rPr>
          <w:rFonts w:hint="eastAsia"/>
        </w:rPr>
        <w:t xml:space="preserve">는 지역 관찰자 사용 여부이며, </w:t>
      </w:r>
      <w:r w:rsidR="002857A2">
        <w:rPr>
          <w:rFonts w:hint="eastAsia"/>
        </w:rPr>
        <w:t xml:space="preserve">사용 시 </w:t>
      </w:r>
      <w:r w:rsidR="00E21B8D">
        <w:rPr>
          <w:rFonts w:hint="eastAsia"/>
        </w:rPr>
        <w:t xml:space="preserve">vertex에서 원점으로 향하는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VP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E21B8D">
        <w:rPr>
          <w:rFonts w:hint="eastAsia"/>
        </w:rPr>
        <w:t xml:space="preserve"> 벡터가 관찰자 방향이 되고, 미사용 시(무한 관찰자) </w:t>
      </w:r>
      <w:r w:rsidR="00764A35">
        <w:rPr>
          <w:rFonts w:hint="eastAsia"/>
        </w:rPr>
        <w:t xml:space="preserve">EC에서 </w:t>
      </w:r>
      <w:r w:rsidR="000A7684">
        <w:rPr>
          <w:rFonts w:hint="eastAsia"/>
        </w:rPr>
        <w:t xml:space="preserve">양의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0A7684">
        <w:rPr>
          <w:rFonts w:hint="eastAsia"/>
        </w:rPr>
        <w:t xml:space="preserve"> 방향인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(0 0 1 0)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0A7684">
        <w:rPr>
          <w:rFonts w:hint="eastAsia"/>
        </w:rPr>
        <w:t xml:space="preserve">가 </w:t>
      </w:r>
      <w:r w:rsidR="00185687">
        <w:rPr>
          <w:rFonts w:hint="eastAsia"/>
        </w:rPr>
        <w:t>관찰자 방향이 된다.</w:t>
      </w:r>
      <w:r w:rsidR="005B0F32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717E0">
        <w:rPr>
          <w:rFonts w:hint="eastAsia"/>
        </w:rPr>
        <w:t xml:space="preserve">는 </w:t>
      </w:r>
      <w:r w:rsidR="00183D8C">
        <w:rPr>
          <w:rFonts w:hint="eastAsia"/>
        </w:rPr>
        <w:t xml:space="preserve">0, 1 둘 중의 한 값만 가지는 변수로 </w:t>
      </w:r>
      <m:oMath>
        <m:r>
          <w:rPr>
            <w:rFonts w:ascii="Cambria Math" w:hAnsi="Cambria Math"/>
          </w:rPr>
          <m:t>n⨀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VP</m:t>
                </m:r>
              </m:e>
            </m:acc>
          </m:e>
          <m:sub>
            <m:r>
              <w:rPr>
                <w:rFonts w:ascii="Cambria Math" w:hAnsi="Cambria Math"/>
              </w:rPr>
              <m:t>pli</m:t>
            </m:r>
          </m:sub>
        </m:sSub>
      </m:oMath>
      <w:r w:rsidR="00605F8C">
        <w:rPr>
          <w:rFonts w:hint="eastAsia"/>
        </w:rPr>
        <w:t>이 양수</w:t>
      </w:r>
      <w:r w:rsidR="00A07D2B">
        <w:rPr>
          <w:rFonts w:hint="eastAsia"/>
        </w:rPr>
        <w:t>(법선벡터와 광원반대방향 벡터</w:t>
      </w:r>
      <w:r w:rsidR="001B4475">
        <w:rPr>
          <w:rFonts w:hint="eastAsia"/>
        </w:rPr>
        <w:t xml:space="preserve"> 사이각이</w:t>
      </w:r>
      <w:r w:rsidR="00A07D2B">
        <w:rPr>
          <w:rFonts w:hint="eastAsia"/>
        </w:rPr>
        <w:t xml:space="preserve"> 예각</w:t>
      </w:r>
      <w:r w:rsidR="006B180A">
        <w:rPr>
          <w:rFonts w:hint="eastAsia"/>
        </w:rPr>
        <w:t>. 즉, 광원이 물체 앞에서 비춤</w:t>
      </w:r>
      <w:r w:rsidR="00A07D2B">
        <w:rPr>
          <w:rFonts w:hint="eastAsia"/>
        </w:rPr>
        <w:t>)</w:t>
      </w:r>
      <w:r w:rsidR="00605F8C">
        <w:rPr>
          <w:rFonts w:hint="eastAsia"/>
        </w:rPr>
        <w:t>면 1, 아니면 0이다.</w:t>
      </w:r>
      <w:r w:rsidR="003F5641">
        <w:rPr>
          <w:rFonts w:hint="eastAsia"/>
        </w:rPr>
        <w:t xml:space="preserve"> </w:t>
      </w:r>
    </w:p>
    <w:p w14:paraId="353FAD3C" w14:textId="4F402447" w:rsidR="00BF6CC5" w:rsidRDefault="00BF6CC5" w:rsidP="00BF6CC5">
      <w:pPr>
        <w:rPr>
          <w:rFonts w:hint="eastAsia"/>
        </w:rPr>
      </w:pPr>
      <w:r>
        <w:rPr>
          <w:rFonts w:hint="eastAsia"/>
        </w:rPr>
        <w:t>OpenGL 반사 공식(</w:t>
      </w:r>
      <w:r w:rsidR="0024451A">
        <w:rPr>
          <w:rFonts w:hint="eastAsia"/>
        </w:rPr>
        <w:t>2</w:t>
      </w:r>
      <w:r>
        <w:rPr>
          <w:rFonts w:hint="eastAsia"/>
        </w:rPr>
        <w:t>):</w:t>
      </w:r>
    </w:p>
    <w:p w14:paraId="297D7C5B" w14:textId="137E5DD7" w:rsidR="00A51F8F" w:rsidRDefault="00A51F8F" w:rsidP="00A51F8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att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spot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cli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pli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cli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rm</m:t>
                  </m:r>
                </m:sub>
              </m:sSub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cli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7D8B821C" w14:textId="772FB9FA" w:rsidR="00382EC0" w:rsidRDefault="00382EC0" w:rsidP="009540FB">
      <w:pPr>
        <w:ind w:firstLineChars="100" w:firstLine="2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att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 xml:space="preserve">는 </w:t>
      </w:r>
      <w:r w:rsidR="00B73D5C">
        <w:rPr>
          <w:rFonts w:hint="eastAsia"/>
        </w:rPr>
        <w:t xml:space="preserve">빛의 감쇠를 위한 값으로 </w:t>
      </w:r>
      <w:r w:rsidR="00EC697D">
        <w:rPr>
          <w:rFonts w:hint="eastAsia"/>
        </w:rPr>
        <w:t>평행광원</w:t>
      </w:r>
      <w:r w:rsidR="00382940">
        <w:rPr>
          <w:rFonts w:hint="eastAsia"/>
        </w:rPr>
        <w:t>이 아닐</w:t>
      </w:r>
      <w:r w:rsidR="00EC697D">
        <w:rPr>
          <w:rFonts w:hint="eastAsia"/>
        </w:rPr>
        <w:t xml:space="preserve"> 경우</w:t>
      </w:r>
      <w:r w:rsidR="000355FC">
        <w:rPr>
          <w:rFonts w:hint="eastAsia"/>
        </w:rPr>
        <w:t>(</w:t>
      </w:r>
      <w:r w:rsidR="00EC697D">
        <w:rPr>
          <w:rFonts w:hint="eastAsia"/>
        </w:rPr>
        <w:t xml:space="preserve"> </w:t>
      </w:r>
      <w:r w:rsidR="00121A6E">
        <w:rPr>
          <w:rFonts w:hint="eastAsia"/>
        </w:rPr>
        <w:t xml:space="preserve">위의 계산식을 쓰고, </w:t>
      </w:r>
      <w:r w:rsidR="00FE339C">
        <w:rPr>
          <w:rFonts w:hint="eastAsia"/>
        </w:rPr>
        <w:t>평행광</w:t>
      </w:r>
      <w:r w:rsidR="000355FC">
        <w:rPr>
          <w:rFonts w:hint="eastAsia"/>
        </w:rPr>
        <w:t>원인 경우</w:t>
      </w:r>
      <w:r w:rsidR="00A7286A">
        <w:rPr>
          <w:rFonts w:hint="eastAsia"/>
        </w:rPr>
        <w:t xml:space="preserve"> </w:t>
      </w:r>
      <w:r w:rsidR="00565709">
        <w:rPr>
          <w:rFonts w:hint="eastAsia"/>
        </w:rPr>
        <w:t>1.0의 값</w:t>
      </w:r>
      <w:r w:rsidR="002573CD">
        <w:rPr>
          <w:rFonts w:hint="eastAsia"/>
        </w:rPr>
        <w:t>(변화 없음)</w:t>
      </w:r>
      <w:r w:rsidR="00565709">
        <w:rPr>
          <w:rFonts w:hint="eastAsia"/>
        </w:rPr>
        <w:t>을 사용한다.</w:t>
      </w:r>
      <w:r w:rsidR="00D437AE">
        <w:rPr>
          <w:rFonts w:hint="eastAsia"/>
        </w:rPr>
        <w:t xml:space="preserve"> </w:t>
      </w:r>
      <w:r w:rsidR="00404781">
        <w:rPr>
          <w:rFonts w:hint="eastAsia"/>
        </w:rPr>
        <w:t xml:space="preserve">점 광원의 case에서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pli</m:t>
                    </m:r>
                  </m:sub>
                </m:sSub>
              </m:e>
            </m:d>
          </m:e>
        </m:d>
      </m:oMath>
      <w:r w:rsidR="00404781">
        <w:rPr>
          <w:rFonts w:hint="eastAsia"/>
        </w:rPr>
        <w:t xml:space="preserve">는 </w:t>
      </w:r>
      <w:r w:rsidR="00532C66">
        <w:rPr>
          <w:rFonts w:hint="eastAsia"/>
        </w:rPr>
        <w:t xml:space="preserve">vertex에서 광원까지의 거리이기 때문에 </w:t>
      </w:r>
      <w:r w:rsidR="002C48C2">
        <w:rPr>
          <w:rFonts w:hint="eastAsia"/>
        </w:rPr>
        <w:t>OpenGL에서는 이를 이차식의 역수를 활용하여 감쇠 효과 계수를 구현하는 것</w:t>
      </w:r>
      <w:r w:rsidR="00E4463C">
        <w:rPr>
          <w:rFonts w:hint="eastAsia"/>
        </w:rPr>
        <w:t>이다.</w:t>
      </w:r>
    </w:p>
    <w:p w14:paraId="08BD53F3" w14:textId="77777777" w:rsidR="00EA74A4" w:rsidRPr="00183180" w:rsidRDefault="00EA74A4" w:rsidP="00EA74A4">
      <w:pPr>
        <w:ind w:firstLineChars="100" w:firstLine="2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att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1i</m:t>
                          </m:r>
                        </m:sub>
                      </m:sSub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pli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pli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,                   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pli</m:t>
                      </m:r>
                    </m:sub>
                    <m:sup/>
                  </m:sSubSup>
                  <m:r>
                    <w:rPr>
                      <w:rFonts w:ascii="Cambria Math" w:hAnsi="Cambria Math"/>
                    </w:rPr>
                    <m:t>'s w≠0,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                         1.0,                                                   otherwise </m:t>
                  </m:r>
                </m:e>
              </m:eqArr>
            </m:e>
          </m:d>
        </m:oMath>
      </m:oMathPara>
    </w:p>
    <w:p w14:paraId="7B30586D" w14:textId="332C615E" w:rsidR="00EA74A4" w:rsidRDefault="007117C5" w:rsidP="009540FB">
      <w:pPr>
        <w:ind w:firstLineChars="100" w:firstLine="2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spot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77F77">
        <w:rPr>
          <w:rFonts w:hint="eastAsia"/>
        </w:rPr>
        <w:t xml:space="preserve">는 </w:t>
      </w:r>
      <w:r w:rsidR="007E7E60">
        <w:rPr>
          <w:rFonts w:hint="eastAsia"/>
        </w:rPr>
        <w:t xml:space="preserve">광원이 스폿 광원인 경우 </w:t>
      </w:r>
      <w:r w:rsidR="004F2EE0">
        <w:rPr>
          <w:rFonts w:hint="eastAsia"/>
        </w:rPr>
        <w:t>변화하는 변수로</w:t>
      </w:r>
      <w:r w:rsidR="007043D1">
        <w:rPr>
          <w:rFonts w:hint="eastAsia"/>
        </w:rPr>
        <w:t xml:space="preserve"> 점 광원을 사용할 때는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rli</m:t>
            </m:r>
          </m:sub>
        </m:sSub>
      </m:oMath>
      <w:r w:rsidR="00125D7D">
        <w:rPr>
          <w:rFonts w:hint="eastAsia"/>
        </w:rPr>
        <w:t>(스폿 광원 절단 각도)</w:t>
      </w:r>
      <w:r w:rsidR="00DD4634">
        <w:rPr>
          <w:rFonts w:hint="eastAsia"/>
        </w:rPr>
        <w:t xml:space="preserve">가 180도 이기 때문에 </w:t>
      </w:r>
      <w:r w:rsidR="00115C72">
        <w:rPr>
          <w:rFonts w:hint="eastAsia"/>
        </w:rPr>
        <w:t>1.0으로 영향이 없다.</w:t>
      </w:r>
      <w:r w:rsidR="00E8117C">
        <w:rPr>
          <w:rFonts w:hint="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pli</m:t>
                </m:r>
              </m:sub>
            </m:sSub>
            <m:r>
              <w:rPr>
                <w:rFonts w:ascii="Cambria Math" w:hAnsi="Cambria Math"/>
              </w:rPr>
              <m:t>V</m:t>
            </m:r>
          </m:e>
        </m:acc>
      </m:oMath>
      <w:r w:rsidR="00E8117C">
        <w:rPr>
          <w:rFonts w:hint="eastAsia"/>
        </w:rPr>
        <w:t xml:space="preserve">는 </w:t>
      </w:r>
      <w:r w:rsidR="00571AA7">
        <w:rPr>
          <w:rFonts w:hint="eastAsia"/>
        </w:rPr>
        <w:t xml:space="preserve">광원에서 vertex를 향한 단위벡터,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dli</m:t>
            </m:r>
          </m:sub>
        </m:sSub>
      </m:oMath>
      <w:r w:rsidR="00526835">
        <w:rPr>
          <w:rFonts w:hint="eastAsia"/>
        </w:rPr>
        <w:t xml:space="preserve">는 </w:t>
      </w:r>
      <w:r w:rsidR="00E85666">
        <w:rPr>
          <w:rFonts w:hint="eastAsia"/>
        </w:rPr>
        <w:t xml:space="preserve">스폿 광원의 중심축 방향 단위벡터이기 때문에 이들의 내적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pli</m:t>
                </m:r>
              </m:sub>
            </m:sSub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dli</m:t>
            </m:r>
          </m:sub>
        </m:sSub>
      </m:oMath>
      <w:r w:rsidR="00BA45F0">
        <w:rPr>
          <w:rFonts w:hint="eastAsia"/>
        </w:rPr>
        <w:t xml:space="preserve">가 </w:t>
      </w:r>
      <m:oMath>
        <m: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rli</m:t>
            </m:r>
          </m:sub>
        </m:sSub>
      </m:oMath>
      <w:r w:rsidR="00A3157F">
        <w:rPr>
          <w:rFonts w:hint="eastAsia"/>
        </w:rPr>
        <w:t xml:space="preserve">보다 작다면 </w:t>
      </w:r>
      <w:r w:rsidR="0061740F">
        <w:rPr>
          <w:rFonts w:hint="eastAsia"/>
        </w:rPr>
        <w:t xml:space="preserve">vertex가 스폿 광원이 비추는 범위 밖에 있기 때문에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spot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1740F">
        <w:rPr>
          <w:rFonts w:hint="eastAsia"/>
        </w:rPr>
        <w:t xml:space="preserve"> 값을 0으로 설정하여 해당 vertex의 rgb</w:t>
      </w:r>
      <w:r w:rsidR="00523682">
        <w:rPr>
          <w:rFonts w:hint="eastAsia"/>
        </w:rPr>
        <w:t xml:space="preserve"> </w:t>
      </w:r>
      <w:r w:rsidR="0061740F">
        <w:rPr>
          <w:rFonts w:hint="eastAsia"/>
        </w:rPr>
        <w:t>값을 0으로 만든다.</w:t>
      </w:r>
      <w:r w:rsidR="00A30FBA">
        <w:rPr>
          <w:rFonts w:hint="eastAsia"/>
        </w:rPr>
        <w:t xml:space="preserve"> </w:t>
      </w:r>
      <w:r w:rsidR="007E53D8">
        <w:rPr>
          <w:rFonts w:hint="eastAsia"/>
        </w:rPr>
        <w:t>하지만 vertex가 스폿 광원이 비추는 범위 내에 있다면(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pli</m:t>
                </m:r>
              </m:sub>
            </m:sSub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dli</m:t>
            </m:r>
          </m:sub>
        </m:sSub>
        <m:r>
          <w:rPr>
            <w:rFonts w:ascii="Cambria Math" w:hAnsi="Cambria Math"/>
          </w:rPr>
          <m:t xml:space="preserve"> ≥cos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rli</m:t>
            </m:r>
          </m:sub>
        </m:sSub>
        <m:r>
          <w:rPr>
            <w:rFonts w:ascii="Cambria Math" w:hAnsi="Cambria Math"/>
          </w:rPr>
          <m:t>)</m:t>
        </m:r>
      </m:oMath>
      <w:r w:rsidR="00075A65">
        <w:rPr>
          <w:rFonts w:hint="eastAsia"/>
        </w:rPr>
        <w:t xml:space="preserve"> </w:t>
      </w:r>
      <w:r w:rsidR="004E4B53">
        <w:rPr>
          <w:rFonts w:hint="eastAsia"/>
        </w:rPr>
        <w:t xml:space="preserve">광원 중심이 제일 밝고 중심에서 멀어질수록 어두워지는 것을 구현하기 위해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pli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</w:rPr>
                  <m:t>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dli</m:t>
                    </m:r>
                  </m:sub>
                </m:sSub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rli</m:t>
                </m:r>
              </m:sub>
            </m:sSub>
          </m:sup>
        </m:sSup>
      </m:oMath>
      <w:r w:rsidR="005A01EA">
        <w:rPr>
          <w:rFonts w:hint="eastAsia"/>
        </w:rPr>
        <w:t xml:space="preserve"> 값을 사용한다.</w:t>
      </w:r>
    </w:p>
    <w:p w14:paraId="188A16DF" w14:textId="77777777" w:rsidR="009A329C" w:rsidRPr="00382EC0" w:rsidRDefault="009A329C" w:rsidP="009A329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spot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pli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dli</m:t>
                              </m:r>
                            </m:sub>
                          </m:sSub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rli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rli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≠180.0 &amp;&amp;</m:t>
                  </m:r>
                  <m:r>
                    <w:rPr>
                      <w:rFonts w:ascii="Cambria Math" w:eastAsia="맑은 고딕" w:hAnsi="Cambria Math" w:hint="eastAsia"/>
                    </w:rPr>
                    <m:t>&amp;&amp;&amp;</m:t>
                  </m:r>
                  <m:r>
                    <w:rPr>
                      <w:rFonts w:ascii="Cambria Math" w:hAnsi="Cambria Math"/>
                    </w:rPr>
                    <m:t xml:space="preserve">&amp; and 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pli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dli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≥cos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rli,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</w:rPr>
                    <m:t>0.0,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rli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≠180.0 &amp;&amp;</m:t>
                  </m:r>
                  <m:r>
                    <w:rPr>
                      <w:rFonts w:ascii="Cambria Math" w:eastAsia="맑은 고딕" w:hAnsi="Cambria Math" w:hint="eastAsia"/>
                    </w:rPr>
                    <m:t>&amp;&amp;&amp;</m:t>
                  </m:r>
                  <m:r>
                    <w:rPr>
                      <w:rFonts w:ascii="Cambria Math" w:hAnsi="Cambria Math"/>
                    </w:rPr>
                    <m:t xml:space="preserve">&amp; and 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pli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dli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&lt;cos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rli,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                       1.0,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rli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=180.0 </m:t>
                  </m:r>
                </m:e>
              </m:eqArr>
            </m:e>
          </m:d>
        </m:oMath>
      </m:oMathPara>
    </w:p>
    <w:p w14:paraId="6D6D635F" w14:textId="77777777" w:rsidR="009A329C" w:rsidRDefault="009A329C" w:rsidP="009540FB">
      <w:pPr>
        <w:ind w:firstLineChars="100" w:firstLine="220"/>
      </w:pPr>
    </w:p>
    <w:p w14:paraId="061891F1" w14:textId="5E86D55D" w:rsidR="009A329C" w:rsidRPr="00A51F8F" w:rsidRDefault="007054E2" w:rsidP="0069089E">
      <w:pPr>
        <w:ind w:firstLineChars="100" w:firstLine="220"/>
        <w:jc w:val="center"/>
        <w:rPr>
          <w:rFonts w:hint="eastAsia"/>
        </w:rPr>
      </w:pPr>
      <w:r w:rsidRPr="00F33EEA">
        <w:drawing>
          <wp:inline distT="0" distB="0" distL="0" distR="0" wp14:anchorId="0C8422C6" wp14:editId="4436B50F">
            <wp:extent cx="1866900" cy="2143124"/>
            <wp:effectExtent l="0" t="0" r="0" b="0"/>
            <wp:docPr id="1971711849" name="그림 1" descr="찻주전자, 주전자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11849" name="그림 1" descr="찻주전자, 주전자, 디자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8779" cy="214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 w:rsidR="0069089E" w:rsidRPr="0069089E">
        <w:drawing>
          <wp:inline distT="0" distB="0" distL="0" distR="0" wp14:anchorId="2DFC0B1F" wp14:editId="39438153">
            <wp:extent cx="1704196" cy="2133600"/>
            <wp:effectExtent l="0" t="0" r="0" b="0"/>
            <wp:docPr id="878421852" name="그림 1" descr="그림, 스케치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1852" name="그림 1" descr="그림, 스케치, 라인, 도표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1478" cy="214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29C" w:rsidRPr="00A51F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7F"/>
    <w:rsid w:val="00003498"/>
    <w:rsid w:val="000355FC"/>
    <w:rsid w:val="00075A65"/>
    <w:rsid w:val="00077BEC"/>
    <w:rsid w:val="00082DDE"/>
    <w:rsid w:val="0008724E"/>
    <w:rsid w:val="000A7684"/>
    <w:rsid w:val="000B59F2"/>
    <w:rsid w:val="000C6517"/>
    <w:rsid w:val="000D2853"/>
    <w:rsid w:val="000E2F69"/>
    <w:rsid w:val="00112827"/>
    <w:rsid w:val="00115C72"/>
    <w:rsid w:val="001167C6"/>
    <w:rsid w:val="00121A6E"/>
    <w:rsid w:val="00123E13"/>
    <w:rsid w:val="00125D7D"/>
    <w:rsid w:val="00177F77"/>
    <w:rsid w:val="00183180"/>
    <w:rsid w:val="00183D8C"/>
    <w:rsid w:val="00185687"/>
    <w:rsid w:val="001B4475"/>
    <w:rsid w:val="001D355D"/>
    <w:rsid w:val="001E734F"/>
    <w:rsid w:val="001E7E20"/>
    <w:rsid w:val="00204B67"/>
    <w:rsid w:val="002218C5"/>
    <w:rsid w:val="00237B20"/>
    <w:rsid w:val="0024451A"/>
    <w:rsid w:val="002573CD"/>
    <w:rsid w:val="0027029A"/>
    <w:rsid w:val="002857A2"/>
    <w:rsid w:val="00294570"/>
    <w:rsid w:val="002B70B5"/>
    <w:rsid w:val="002C48C2"/>
    <w:rsid w:val="002D0DA4"/>
    <w:rsid w:val="002D71D3"/>
    <w:rsid w:val="002F7A96"/>
    <w:rsid w:val="0036623D"/>
    <w:rsid w:val="00371DF0"/>
    <w:rsid w:val="00381CC3"/>
    <w:rsid w:val="00382940"/>
    <w:rsid w:val="00382EC0"/>
    <w:rsid w:val="00385CF2"/>
    <w:rsid w:val="003F5641"/>
    <w:rsid w:val="00404781"/>
    <w:rsid w:val="00441778"/>
    <w:rsid w:val="00485394"/>
    <w:rsid w:val="00494B29"/>
    <w:rsid w:val="004B348F"/>
    <w:rsid w:val="004C5D7E"/>
    <w:rsid w:val="004D1405"/>
    <w:rsid w:val="004D346A"/>
    <w:rsid w:val="004E4B53"/>
    <w:rsid w:val="004F2AF6"/>
    <w:rsid w:val="004F2EE0"/>
    <w:rsid w:val="00523682"/>
    <w:rsid w:val="00523C31"/>
    <w:rsid w:val="00526835"/>
    <w:rsid w:val="005273F6"/>
    <w:rsid w:val="00532C66"/>
    <w:rsid w:val="00536987"/>
    <w:rsid w:val="00536CE8"/>
    <w:rsid w:val="00565709"/>
    <w:rsid w:val="00567E13"/>
    <w:rsid w:val="00571AA7"/>
    <w:rsid w:val="005879CB"/>
    <w:rsid w:val="005965C1"/>
    <w:rsid w:val="00597FCD"/>
    <w:rsid w:val="005A01EA"/>
    <w:rsid w:val="005A1170"/>
    <w:rsid w:val="005B0F32"/>
    <w:rsid w:val="00605F8C"/>
    <w:rsid w:val="0061740F"/>
    <w:rsid w:val="006369D1"/>
    <w:rsid w:val="006406DF"/>
    <w:rsid w:val="006555C7"/>
    <w:rsid w:val="00665EEF"/>
    <w:rsid w:val="006717E0"/>
    <w:rsid w:val="00686022"/>
    <w:rsid w:val="00686B12"/>
    <w:rsid w:val="0069089E"/>
    <w:rsid w:val="00693C42"/>
    <w:rsid w:val="006B180A"/>
    <w:rsid w:val="006C0686"/>
    <w:rsid w:val="006E26D4"/>
    <w:rsid w:val="006F1C71"/>
    <w:rsid w:val="007043D1"/>
    <w:rsid w:val="007054E2"/>
    <w:rsid w:val="007117C5"/>
    <w:rsid w:val="00724202"/>
    <w:rsid w:val="007302D8"/>
    <w:rsid w:val="00747642"/>
    <w:rsid w:val="00760A78"/>
    <w:rsid w:val="00764A35"/>
    <w:rsid w:val="00767657"/>
    <w:rsid w:val="007831EE"/>
    <w:rsid w:val="007E53D8"/>
    <w:rsid w:val="007E7E60"/>
    <w:rsid w:val="00821BEF"/>
    <w:rsid w:val="00825B28"/>
    <w:rsid w:val="00855865"/>
    <w:rsid w:val="008E0D3E"/>
    <w:rsid w:val="008F1906"/>
    <w:rsid w:val="009041EA"/>
    <w:rsid w:val="009540FB"/>
    <w:rsid w:val="00956DC4"/>
    <w:rsid w:val="00984408"/>
    <w:rsid w:val="0099164F"/>
    <w:rsid w:val="009A1030"/>
    <w:rsid w:val="009A329C"/>
    <w:rsid w:val="009C2AA3"/>
    <w:rsid w:val="009D163A"/>
    <w:rsid w:val="009D4E31"/>
    <w:rsid w:val="009E4A4D"/>
    <w:rsid w:val="00A07D2B"/>
    <w:rsid w:val="00A30FBA"/>
    <w:rsid w:val="00A3157F"/>
    <w:rsid w:val="00A3160C"/>
    <w:rsid w:val="00A402EC"/>
    <w:rsid w:val="00A51F8F"/>
    <w:rsid w:val="00A57B4B"/>
    <w:rsid w:val="00A673A1"/>
    <w:rsid w:val="00A7286A"/>
    <w:rsid w:val="00A857A8"/>
    <w:rsid w:val="00A90912"/>
    <w:rsid w:val="00AE1CD7"/>
    <w:rsid w:val="00B262E1"/>
    <w:rsid w:val="00B34522"/>
    <w:rsid w:val="00B61503"/>
    <w:rsid w:val="00B73D5C"/>
    <w:rsid w:val="00BA45F0"/>
    <w:rsid w:val="00BA763D"/>
    <w:rsid w:val="00BB4148"/>
    <w:rsid w:val="00BB5E11"/>
    <w:rsid w:val="00BD5EED"/>
    <w:rsid w:val="00BD62B3"/>
    <w:rsid w:val="00BD74FB"/>
    <w:rsid w:val="00BF4E33"/>
    <w:rsid w:val="00BF6CC5"/>
    <w:rsid w:val="00BF7F26"/>
    <w:rsid w:val="00C1644E"/>
    <w:rsid w:val="00C30230"/>
    <w:rsid w:val="00C44B72"/>
    <w:rsid w:val="00C510D3"/>
    <w:rsid w:val="00CB45CC"/>
    <w:rsid w:val="00CD219B"/>
    <w:rsid w:val="00CE139A"/>
    <w:rsid w:val="00D01C6B"/>
    <w:rsid w:val="00D21631"/>
    <w:rsid w:val="00D323F4"/>
    <w:rsid w:val="00D343CD"/>
    <w:rsid w:val="00D40805"/>
    <w:rsid w:val="00D437AE"/>
    <w:rsid w:val="00D56BA5"/>
    <w:rsid w:val="00D57267"/>
    <w:rsid w:val="00D9289A"/>
    <w:rsid w:val="00DA70D7"/>
    <w:rsid w:val="00DB527C"/>
    <w:rsid w:val="00DC2683"/>
    <w:rsid w:val="00DC523E"/>
    <w:rsid w:val="00DD4634"/>
    <w:rsid w:val="00DE025D"/>
    <w:rsid w:val="00E16A06"/>
    <w:rsid w:val="00E21B8D"/>
    <w:rsid w:val="00E43DEA"/>
    <w:rsid w:val="00E4463C"/>
    <w:rsid w:val="00E55A6E"/>
    <w:rsid w:val="00E65283"/>
    <w:rsid w:val="00E7527D"/>
    <w:rsid w:val="00E8117C"/>
    <w:rsid w:val="00E85666"/>
    <w:rsid w:val="00E92CB7"/>
    <w:rsid w:val="00EA74A4"/>
    <w:rsid w:val="00EB15BC"/>
    <w:rsid w:val="00EC697D"/>
    <w:rsid w:val="00ED39D4"/>
    <w:rsid w:val="00EE4161"/>
    <w:rsid w:val="00EE6F2B"/>
    <w:rsid w:val="00EE7FD6"/>
    <w:rsid w:val="00F0022B"/>
    <w:rsid w:val="00F11629"/>
    <w:rsid w:val="00F25530"/>
    <w:rsid w:val="00F33EEA"/>
    <w:rsid w:val="00F50B32"/>
    <w:rsid w:val="00F84F7F"/>
    <w:rsid w:val="00FA0E3B"/>
    <w:rsid w:val="00FE339C"/>
    <w:rsid w:val="00FF01BF"/>
    <w:rsid w:val="00FF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7ACDD"/>
  <w15:chartTrackingRefBased/>
  <w15:docId w15:val="{5A86E2ED-24E4-4854-B417-1B93E321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4F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4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4F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4F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4F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4F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4F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4F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4F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4F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84F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4F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4F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4F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4F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4F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4F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4F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4F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4F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4F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4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4F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4F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4F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4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4F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4F7F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7476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이동협</dc:creator>
  <cp:keywords/>
  <dc:description/>
  <cp:lastModifiedBy>이동협</cp:lastModifiedBy>
  <cp:revision>193</cp:revision>
  <dcterms:created xsi:type="dcterms:W3CDTF">2025-06-06T09:52:00Z</dcterms:created>
  <dcterms:modified xsi:type="dcterms:W3CDTF">2025-06-06T13:35:00Z</dcterms:modified>
</cp:coreProperties>
</file>