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Summary: Critical Penetration Test Findings</w:t>
      </w:r>
    </w:p>
    <w:p>
      <w:pPr>
        <w:pStyle w:val="Heading2"/>
      </w:pPr>
      <w:r>
        <w:t>1. Assessment Overview: What We Did and Why It Matters</w:t>
      </w:r>
    </w:p>
    <w:p>
      <w:r>
        <w:t>From [Start Date] to [End Date], [Your Company] conducted a targeted internal penetration test against [Client Organization]’s enterprise environment. This assessment was designed to emulate the behavior of a motivated attacker seeking to compromise critical systems, exfiltrate sensitive data, and disrupt business operations.</w:t>
        <w:br/>
        <w:br/>
        <w:t>Our goal was not simply to find vulnerabilities—but to demonstrate the real-world impact if those vulnerabilities were exploited. The results are alarming.</w:t>
        <w:br/>
      </w:r>
    </w:p>
    <w:p>
      <w:pPr>
        <w:pStyle w:val="Heading2"/>
      </w:pPr>
      <w:r>
        <w:t>2. What We Found: Full Domain Compromise Without Resistance</w:t>
      </w:r>
    </w:p>
    <w:p>
      <w:r>
        <w:t>Within the engagement window, we successfully executed a complete domain takeover by exploiting a misconfigured Active Directory Certificate Services (AD CS) deployment—specifically via the ESC1 attack path. This well-documented technique enabled us to impersonate privileged users, including Domain Admins.</w:t>
        <w:br/>
        <w:br/>
        <w:t>With full administrative access, we escalated the scenario to reflect real-world consequences:</w:t>
        <w:br/>
        <w:t>- Established outbound Command-and-Control (C2) to cloud-based infrastructure through a network that was assumed to be isolated.</w:t>
        <w:br/>
        <w:t>- Exfiltrated data, both locally and to external cloud services, through unrestricted outbound channels.</w:t>
        <w:br/>
        <w:t>- Demonstrated the ability to disrupt enterprise-wide operations, including authentication and service availability.</w:t>
        <w:br/>
      </w:r>
    </w:p>
    <w:p>
      <w:pPr>
        <w:pStyle w:val="Heading2"/>
      </w:pPr>
      <w:r>
        <w:t>3. What Didn’t Happen: Zero Detection or Response</w:t>
      </w:r>
    </w:p>
    <w:p>
      <w:r>
        <w:t>Despite conducting activities consistent with advanced threat actors—such as lateral movement, privilege escalation, data staging, and domain persistence—no alerts were triggered, and no personnel responded.</w:t>
        <w:br/>
        <w:br/>
        <w:t>There was zero indication of monitoring, detection, or response from either endpoint solutions or centralized security systems. This lack of visibility represents a total breakdown in security operations.</w:t>
        <w:br/>
      </w:r>
    </w:p>
    <w:p>
      <w:pPr>
        <w:pStyle w:val="Heading2"/>
      </w:pPr>
      <w:r>
        <w:t>4. What’s at Stake: Business and Operational Impact</w:t>
      </w:r>
    </w:p>
    <w:p>
      <w:r>
        <w:t>If this had been a real attack, the outcomes would be severe:</w:t>
        <w:br/>
        <w:t>- Sensitive data could have been silently stolen.</w:t>
        <w:br/>
        <w:t>- Adjacent cloud environments could have been breached.</w:t>
        <w:br/>
        <w:t>- Entire business operations could have been halted within hours.</w:t>
        <w:br/>
        <w:t>- Recovery costs—including downtime, regulatory penalties, and brand damage—could be catastrophic.</w:t>
        <w:br/>
        <w:br/>
        <w:t>And critically, you wouldn’t have known it was happening—until it was far too late.</w:t>
        <w:br/>
      </w:r>
    </w:p>
    <w:p>
      <w:pPr>
        <w:pStyle w:val="Heading2"/>
      </w:pPr>
      <w:r>
        <w:t>5. Key Technical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>Finding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Misconfigured AD CS templates allowed full impersonation of privileged users (ESC1)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No detection of lateral movement, privilege escalation, or C2 activity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Poor segmentation enabled access to adjacent cloud-connected networks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Outbound data transfers to cloud services were unrestricted and unmonitored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No incident response procedures activated throughout the test period</w:t>
            </w:r>
          </w:p>
        </w:tc>
      </w:tr>
    </w:tbl>
    <w:p>
      <w:pPr>
        <w:pStyle w:val="Heading2"/>
      </w:pPr>
      <w:r>
        <w:t>6. Immediate Actions Required</w:t>
      </w:r>
    </w:p>
    <w:p>
      <w:r>
        <w:t>This is not a theoretical risk. The vulnerabilities and oversights we identified expose the organization to severe operational and financial consequences. Immediate action is required:</w:t>
        <w:br/>
        <w:t>1. Remediate misconfigured AD CS templates and eliminate the ESC1 attack path.</w:t>
        <w:br/>
        <w:t>2. Deploy monitoring and alerting for certificate abuse, lateral movement, and privilege escalation.</w:t>
        <w:br/>
        <w:t>3. Segment critical systems from cloud and legacy networks.</w:t>
        <w:br/>
        <w:t>4. Implement outbound traffic monitoring and data loss prevention (DLP) measures.</w:t>
        <w:br/>
        <w:t>5. Establish and regularly test an enterprise incident response plan.</w:t>
        <w:br/>
      </w:r>
    </w:p>
    <w:p>
      <w:pPr>
        <w:pStyle w:val="Heading2"/>
      </w:pPr>
      <w:r>
        <w:t>7. Final Word: Act Before an Attacker Does</w:t>
      </w:r>
    </w:p>
    <w:p>
      <w:r>
        <w:t>The window of opportunity for threat actors is wide open. The weaknesses we exploited are the same paths used in ransomware campaigns and espionage operations every day.</w:t>
        <w:br/>
        <w:br/>
        <w:t>This is a call to act—not react. The security gaps identified are fixable, but the longer they remain, the more inevitable a breach becomes.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