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'1.0' encoding='utf-8'?>
<Relationships xmlns="http://schemas.openxmlformats.org/package/2006/relationships"><Relationship Id="document" Type="http://schemas.openxmlformats.org/officeDocument/2006/relationships/officeDocument" Target="word/document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SmallText"/>
      </w:pPr>
      <w:r>
        <w:rPr/>
        <w:t xml:space="preserve">Домашня робота до заняття 7 · План оновлено 25 жовтня 2026</w:t>
      </w:r>
    </w:p>
    <w:p>
      <w:pPr>
        <w:pStyle w:val="Title"/>
      </w:pPr>
      <w:r>
        <w:rPr/>
        <w:t xml:space="preserve">Спільний фінансовий трекер</w:t>
      </w:r>
      <w:r>
        <w:br/>
      </w:r>
      <w:r>
        <w:rPr/>
        <w:t xml:space="preserve">Олі та Марка</w:t>
      </w:r>
    </w:p>
    <w:p>
      <w:pPr>
        <w:pStyle w:val="Normal"/>
      </w:pPr>
      <w:r>
        <w:rPr/>
        <w:t xml:space="preserve">Робимо трекер для двох: імпорт обох виписок, особисті й спільні витрати, борги та готівка з телефона. Оренду, продукти, інтернет і світло ділимо 50/50. Перше покращення після ядра — прогрес подушки Олі.</w:t>
      </w:r>
    </w:p>
    <w:p>
      <w:pPr>
        <w:pStyle w:val="Heading2"/>
      </w:pPr>
      <w:r>
        <w:rPr/>
        <w:t xml:space="preserve">Обмеження</w:t>
      </w:r>
    </w:p>
    <w:p>
      <w:pPr>
        <w:pStyle w:val="Normal"/>
      </w:pPr>
      <w:r>
        <w:rPr/>
        <w:t xml:space="preserve">Лише PLN і штучні дані. Погоджено </w:t>
      </w:r>
      <w:r>
        <w:rPr>
          <w:b/>
        </w:rPr>
        <w:t xml:space="preserve">18 год/тиждень × 12 тижнів = 216 год</w:t>
      </w:r>
      <w:r>
        <w:rPr/>
        <w:t xml:space="preserve">; бюджет першого року — до $200. №7 відкладаємо: робимо мобільний вебзастосунок із PWA-ярликом на екран. Відмова від App Store / Google Play заощаджує </w:t>
      </w:r>
      <w:r>
        <w:rPr>
          <w:b/>
        </w:rPr>
        <w:t xml:space="preserve">$124 у першому році</w:t>
      </w:r>
      <w:r>
        <w:rPr/>
        <w:t xml:space="preserve">: </w:t>
      </w:r>
      <w:hyperlink w:history="1" r:id="link2">
        <w:r>
          <w:rPr>
            <w:color w:val="205741"/>
            <w:u w:val="single"/>
          </w:rPr>
          <w:t xml:space="preserve">Apple $99 щороку</w:t>
        </w:r>
      </w:hyperlink>
      <w:r>
        <w:rPr/>
        <w:t xml:space="preserve"> + </w:t>
      </w:r>
      <w:hyperlink w:history="1" r:id="link3">
        <w:r>
          <w:rPr>
            <w:color w:val="205741"/>
            <w:u w:val="single"/>
          </w:rPr>
          <w:t xml:space="preserve">Google $25 одноразово</w:t>
        </w:r>
      </w:hyperlink>
      <w:r>
        <w:rPr/>
        <w:t xml:space="preserve">. Надалі повторювана економія — $99/рік.</w:t>
      </w:r>
    </w:p>
    <w:p>
      <w:pPr>
        <w:pStyle w:val="Heading1"/>
      </w:pPr>
      <w:r>
        <w:rPr/>
        <w:t xml:space="preserve">Пріоритети MoSCoW</w:t>
      </w:r>
    </w:p>
    <w:p>
      <w:pPr>
        <w:pStyle w:val="SmallText"/>
      </w:pPr>
      <w:r>
        <w:rPr/>
        <w:t xml:space="preserve">Оцінки — активні години розробника з Codex, перевірками та виправленнями. Готові парсер Олі, категоризацію й адаптивні блоки звіту використовуємо повторно. Спільну основу та резерв нижче рахуємо один раз.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580"/>
        <w:gridCol w:w="3199"/>
        <w:gridCol w:w="4023"/>
      </w:tblGrid>
      <w:tr>
        <w:trPr>
          <w:cantSplit/>
          <w:tblHeader/>
        </w:trPr>
        <w:tc>
          <w:tcPr>
            <w:tcW w:w="51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58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 і група</w:t>
            </w:r>
          </w:p>
        </w:tc>
        <w:tc>
          <w:tcPr>
            <w:tcW w:w="319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Розрахунок годин</w:t>
            </w:r>
          </w:p>
        </w:tc>
        <w:tc>
          <w:tcPr>
            <w:tcW w:w="4023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Користь і наслідок відмови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Імпорт виписки Марка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+ 3 + 2,5 + 2,5 + 1 + 3 + 1 = </w:t>
            </w:r>
            <w:r>
              <w:rPr>
                <w:b/>
              </w:rPr>
              <w:t xml:space="preserve">14,5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єдині поля двох CSV, категорії та захист повторів. Без цього дані Марка доведеться переносити вручну.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Готівка з телефона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+ 1,5 + 1,5 + 3 + 1,5 + 3 + 1 = </w:t>
            </w:r>
            <w:r>
              <w:rPr>
                <w:b/>
              </w:rPr>
              <w:t xml:space="preserve">13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Маркові: форма, окреме збереження й облік готівки. Без неї операцій поза випискою немає у звіті.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Спільні витрати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+ 3,5 + 1,5 + 4,5 + 2,5 + 3 + 3 + 2 = </w:t>
            </w:r>
            <w:r>
              <w:rPr>
                <w:b/>
              </w:rPr>
              <w:t xml:space="preserve">21,5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особисті частки, 50/50, борг і погашення. Без цього банківський платіж підміняє реальну частку витрат.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12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Вхід і особисті дані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+ 4,5 + 3,5 + 1,5 + 4 + 4 + 2 = </w:t>
            </w:r>
            <w:r>
              <w:rPr>
                <w:b/>
              </w:rPr>
              <w:t xml:space="preserve">21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Supabase Auth і серверні права. Без перевіреного доступу фінансові дані не публікуємо.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17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Звіт на телефоні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+ 1,5 + 1,5 + 1 + 2 + 1 + 1,5 = </w:t>
            </w:r>
            <w:r>
              <w:rPr>
                <w:b/>
              </w:rPr>
              <w:t xml:space="preserve">10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Маркові й Олі: свої дані на мобільному екрані та запуск із ярлика. Без цього Марко не має зручного перегляду.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Ціль заощаджень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 + 1 + 1 + 1,5 = </w:t>
            </w:r>
            <w:r>
              <w:rPr>
                <w:b/>
              </w:rPr>
              <w:t xml:space="preserve">4,5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Олі: ціль і прогрес подушки. Без індикатора резерв можна звіряти вручну.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21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Виправлення операцій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3 + 3 + 2,5 + 2 + 2,5 + 3 + 2 = </w:t>
            </w:r>
            <w:r>
              <w:rPr>
                <w:b/>
              </w:rPr>
              <w:t xml:space="preserve">18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категорія й fixed без термінала. Тимчасовий обхід — оператор виправляє rules.csv; його доступність є припущенням.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Ліміти категорій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 + 1 + 1,5 + 1,5 + 2,5 + 1 = </w:t>
            </w:r>
            <w:r>
              <w:rPr>
                <w:b/>
              </w:rPr>
              <w:t xml:space="preserve">8,5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попередження про наближення до ліміту. Без нього витрати звіряють зі звітом самостійно.</w:t>
            </w:r>
          </w:p>
        </w:tc>
      </w:tr>
    </w:tbl>
    <w:p>
      <w:pPr>
        <w:pStyle w:val="SmallText"/>
      </w:pPr>
      <w:r>
        <w:rPr/>
        <w:t xml:space="preserve">№21 не замінює №6: редактор не додає відсутню покупку. За нового ресурсу плануємо всі активні фічі та зарплатні періоди Олі за 12 тижнів. Must виконуємо першими; групи пріоритетів зберігаємо.</w:t>
      </w:r>
    </w:p>
    <w:p>
      <w:pPr>
        <w:pStyle w:val="Heading1"/>
        <w:pageBreakBefore/>
      </w:pPr>
      <w:r>
        <w:rPr/>
        <w:t xml:space="preserve">Додаткові та відкладені фічі</w:t>
      </w:r>
    </w:p>
    <w:p>
      <w:pPr>
        <w:pStyle w:val="SmallText"/>
      </w:pPr>
      <w:r>
        <w:rPr/>
        <w:t xml:space="preserve">† Історичні попередні оцінки відкладених фіч, не переоцінені під новий стек і не включені до плану. Для активних фіч додаткових платних сервісів не потрібно; спільний хостинг пораховано на сторінці 5.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889"/>
        <w:gridCol w:w="1857"/>
        <w:gridCol w:w="5056"/>
      </w:tblGrid>
      <w:tr>
        <w:trPr>
          <w:cantSplit/>
          <w:tblHeader/>
        </w:trPr>
        <w:tc>
          <w:tcPr>
            <w:tcW w:w="51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88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 і група</w:t>
            </w:r>
          </w:p>
        </w:tc>
        <w:tc>
          <w:tcPr>
            <w:tcW w:w="185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Години</w:t>
            </w:r>
          </w:p>
        </w:tc>
        <w:tc>
          <w:tcPr>
            <w:tcW w:w="505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Користь і наслідок відмови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14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Експорт у таблиці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1+1+1+2+1 = </w:t>
            </w:r>
            <w:r>
              <w:rPr>
                <w:b/>
              </w:rPr>
              <w:t xml:space="preserve">6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CSV для власного аналізу; без нього користуються звітом і Fava. Попит не підтверджено.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Звіт у Telegram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1+1,5+1+1+2+1 = </w:t>
            </w:r>
            <w:r>
              <w:rPr>
                <w:b/>
              </w:rPr>
              <w:t xml:space="preserve">7,5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щомісячний підсумок; без нього відкривають звіт за посиланням.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Темна тема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1,5+1+1,5 = </w:t>
            </w:r>
            <w:r>
              <w:rPr>
                <w:b/>
              </w:rPr>
              <w:t xml:space="preserve">4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комфорт перегляду. Відмова не впливає на фінансовий облік.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Тренди за рік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довга динаміка; поки є лише 2,5 місяця даних, достатньо місячних підсумків.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AI-категоризація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8†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пропозиції для нових продавців. Поки вистачає правил; виграш часу й API-витрати не перевірені.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Див. обмеження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40†, мінімум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Рішення та грошовий ефект наведені на сторінці 1.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11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Фото чека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Маркові: швидше введення; без OCR працює коротка ручна форма, не потрібна перевірка розпізнаних сум.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13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AI-асистент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нові питання звичайною мовою. Збережені запити закривають основні питання; окреме рішення на сторінці 4.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15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Кілька валют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12†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 у поїздках; зараз лише PLN, тому курси й валютні різниці зайві.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16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Облік інвестицій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Для майбутнього портфеля; поточна мета — витрати й подушка, їх облік не залежить від інвестицій.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18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Автозавантаження з банку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24†, мінімум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менше ручного імпорту; CSV лишається обходом. Доступ до API та тарифи не підтверджені.</w:t>
            </w:r>
          </w:p>
        </w:tc>
      </w:tr>
    </w:tbl>
    <w:p>
      <w:pPr>
        <w:pStyle w:val="Heading2"/>
      </w:pPr>
      <w:r>
        <w:rPr/>
        <w:t xml:space="preserve">Фінансова логіка без окремих зайвих фіч</w:t>
      </w:r>
    </w:p>
    <w:p>
      <w:pPr>
        <w:pStyle w:val="Normal"/>
      </w:pPr>
      <w:r>
        <w:rPr/>
        <w:t xml:space="preserve">№19, захист повторного CSV, входить у №2. №20, спільні/особисті частки, і №22, погашення боргу, входять у №9. Чек 120 PLN зі спільною сумою 100 дає частку партнера </w:t>
      </w:r>
      <w:r>
        <w:rPr>
          <w:b/>
        </w:rPr>
        <w:t xml:space="preserve">50</w:t>
      </w:r>
      <w:r>
        <w:rPr/>
        <w:t xml:space="preserve">. Борг 500 після повернення 200 — </w:t>
      </w:r>
      <w:r>
        <w:rPr>
          <w:b/>
        </w:rPr>
        <w:t xml:space="preserve">300</w:t>
      </w:r>
      <w:r>
        <w:rPr/>
        <w:t xml:space="preserve">; ручна позначка й пізніший CSV не створюють двох погашень.</w:t>
      </w:r>
    </w:p>
    <w:p>
      <w:pPr>
        <w:pStyle w:val="Heading2"/>
      </w:pPr>
      <w:r>
        <w:rPr/>
        <w:t xml:space="preserve">Бюджет часу після аналізу коду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76"/>
        <w:gridCol w:w="5056"/>
        <w:gridCol w:w="2786"/>
      </w:tblGrid>
      <w:tr>
        <w:trPr>
          <w:cantSplit/>
          <w:tblHeader/>
        </w:trPr>
        <w:tc>
          <w:tcPr>
            <w:tcW w:w="247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Обсяг</w:t>
            </w:r>
          </w:p>
        </w:tc>
        <w:tc>
          <w:tcPr>
            <w:tcW w:w="505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Відома робота без повторного рахунку</w:t>
            </w:r>
          </w:p>
        </w:tc>
        <w:tc>
          <w:tcPr>
            <w:tcW w:w="278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Із резервом 25%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Must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80 год на фічі + 10,5 основа + 8 інтеграція = </w:t>
            </w:r>
            <w:r>
              <w:rPr>
                <w:b/>
              </w:rPr>
              <w:t xml:space="preserve">98,5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/>
              <w:t xml:space="preserve">98,5 / 0,75 = </w:t>
            </w:r>
            <w:r>
              <w:rPr>
                <w:b/>
              </w:rPr>
              <w:t xml:space="preserve">131,33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Must + Should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98,5 + 31 год на фічі + 2 інтеграція = </w:t>
            </w:r>
            <w:r>
              <w:rPr>
                <w:b/>
              </w:rPr>
              <w:t xml:space="preserve">131,5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175,33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Усі активні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131,5 + 17,5 год на фічі + 2 інтеграція = </w:t>
            </w:r>
            <w:r>
              <w:rPr>
                <w:b/>
              </w:rPr>
              <w:t xml:space="preserve">151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201,33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Усі активні + P1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151 + 6 на зарплатні періоди Олі = </w:t>
            </w:r>
            <w:r>
              <w:rPr>
                <w:b/>
              </w:rPr>
              <w:t xml:space="preserve">157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/>
              <w:t xml:space="preserve">157 / 0,75 = </w:t>
            </w:r>
            <w:r>
              <w:rPr>
                <w:b/>
              </w:rPr>
              <w:t xml:space="preserve">209,33</w:t>
            </w:r>
          </w:p>
        </w:tc>
      </w:tr>
    </w:tbl>
    <w:p>
      <w:pPr>
        <w:pStyle w:val="SmallText"/>
      </w:pPr>
      <w:r>
        <w:rPr/>
        <w:t xml:space="preserve">Оцінки фіч збережено; попередні 34 год не покривали весь обсяг, 48/72 були старою місткістю. Погоджений план: </w:t>
      </w:r>
      <w:r>
        <w:rPr>
          <w:b/>
        </w:rPr>
        <w:t xml:space="preserve">157 год робіт + 54 резерв + 5 вільного часу = 216 год</w:t>
      </w:r>
      <w:r>
        <w:rPr/>
        <w:t xml:space="preserve">. Резерв — 25% місткості, тести вже в роботах; запас не додаємо двічі. P1 лишається окремим блоком. Фактичний темп звіряємо щотижня.</w:t>
      </w:r>
    </w:p>
    <w:p>
      <w:pPr>
        <w:pStyle w:val="Heading1"/>
        <w:pageBreakBefore/>
      </w:pPr>
      <w:r>
        <w:rPr/>
        <w:t xml:space="preserve">Перевірка пріоритетів</w:t>
      </w:r>
    </w:p>
    <w:p>
      <w:pPr>
        <w:pStyle w:val="Normal"/>
      </w:pPr>
      <w:r>
        <w:rPr>
          <w:b/>
        </w:rPr>
        <w:t xml:space="preserve">Value vs Effort</w:t>
      </w:r>
      <w:r>
        <w:rPr/>
        <w:t xml:space="preserve"> зіставляє користь і зусилля. Для числового порівняння додаю власне спрощення: </w:t>
      </w:r>
      <w:r>
        <w:rPr>
          <w:b/>
        </w:rPr>
        <w:t xml:space="preserve">бал = V / E</w:t>
      </w:r>
      <w:r>
        <w:rPr/>
        <w:t xml:space="preserve">, де V — цінність від 1 до 5, E — додаткові години на готовій основі. Це інструмент рішення, а не виміряний ROI. </w:t>
      </w:r>
      <w:hyperlink w:history="1" r:id="link4">
        <w:r>
          <w:rPr>
            <w:color w:val="205741"/>
            <w:u w:val="single"/>
          </w:rPr>
          <w:t xml:space="preserve">Опис матриці</w:t>
        </w:r>
      </w:hyperlink>
      <w:r>
        <w:rPr/>
        <w:t xml:space="preserve">.</w:t>
      </w:r>
    </w:p>
    <w:p>
      <w:pPr>
        <w:pStyle w:val="SmallText"/>
      </w:pPr>
      <w:r>
        <w:rPr/>
        <w:t xml:space="preserve">Усі V — припущення. 5 — основна прямо названа потреба; 4 — названа ціль або важливе самообслуговування; 3 — корисний контроль; 2 — додаткова зручність; 1 — косметика. Досліджень частоти використання й впливу на економію немає.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611"/>
        <w:gridCol w:w="1754"/>
        <w:gridCol w:w="929"/>
        <w:gridCol w:w="1341"/>
        <w:gridCol w:w="2683"/>
      </w:tblGrid>
      <w:tr>
        <w:trPr>
          <w:cantSplit/>
          <w:tblHeader/>
        </w:trPr>
        <w:tc>
          <w:tcPr>
            <w:tcW w:w="361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</w:t>
            </w:r>
          </w:p>
        </w:tc>
        <w:tc>
          <w:tcPr>
            <w:tcW w:w="1754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MoSCoW</w:t>
            </w:r>
          </w:p>
        </w:tc>
        <w:tc>
          <w:tcPr>
            <w:tcW w:w="92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V</w:t>
            </w:r>
          </w:p>
        </w:tc>
        <w:tc>
          <w:tcPr>
            <w:tcW w:w="134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E, год</w:t>
            </w:r>
          </w:p>
        </w:tc>
        <w:tc>
          <w:tcPr>
            <w:tcW w:w="2683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V / E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5 · Подушка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4,5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4 / 4,5 = </w:t>
            </w:r>
            <w:r>
              <w:rPr>
                <w:b/>
              </w:rPr>
              <w:t xml:space="preserve">0,889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6 · Готівка з телефона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Must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13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5 / 13 = </w:t>
            </w:r>
            <w:r>
              <w:rPr>
                <w:b/>
              </w:rPr>
              <w:t xml:space="preserve">0,385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10 · Ліміти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8,5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3 / 8,5 = </w:t>
            </w:r>
            <w:r>
              <w:rPr>
                <w:b/>
              </w:rPr>
              <w:t xml:space="preserve">0,353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14 · Експорт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Could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2 / 6 = </w:t>
            </w:r>
            <w:r>
              <w:rPr>
                <w:b/>
              </w:rPr>
              <w:t xml:space="preserve">0,333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21 · Виправлення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18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4 / 18 = </w:t>
            </w:r>
            <w:r>
              <w:rPr>
                <w:b/>
              </w:rPr>
              <w:t xml:space="preserve">0,222</w:t>
            </w:r>
          </w:p>
        </w:tc>
      </w:tr>
    </w:tbl>
    <w:p>
      <w:pPr>
        <w:pStyle w:val="Normal"/>
      </w:pPr>
      <w:r>
        <w:rPr/>
        <w:t xml:space="preserve">Готівка отримує 5 за потребу Марка; подушка — 4 за обрану ціль; редактор — 4 за самостійність. Для лімітів реакція невідома, для експорту попит не підтверджений. Спільні передумови в E повторно не додаю.</w:t>
      </w:r>
    </w:p>
    <w:p>
      <w:pPr>
        <w:pStyle w:val="Normal"/>
      </w:pPr>
      <w:r>
        <w:rPr>
          <w:b/>
        </w:rPr>
        <w:t xml:space="preserve">Розбіжності:</w:t>
      </w:r>
      <w:r>
        <w:rPr/>
        <w:t xml:space="preserve"> подушка з Should випереджає готівку з Must; ліміти й експорт випереджають редактор. Для ядра довіряю MoSCoW: готівка лишається обов’язковою. V/E пропонує </w:t>
      </w:r>
      <w:r>
        <w:rPr>
          <w:b/>
        </w:rPr>
        <w:t xml:space="preserve">5 → 10 → 14 → 21</w:t>
      </w:r>
      <w:r>
        <w:rPr/>
        <w:t xml:space="preserve"> за доступного оператора. У погодженому плані після №5 ставимо №21, щоб самостійно виправляти помилки; потім №10 і Could. Бали не замінюють залежності.</w:t>
      </w:r>
    </w:p>
    <w:p>
      <w:pPr>
        <w:pStyle w:val="Normal"/>
      </w:pPr>
      <w:r>
        <w:rPr>
          <w:b/>
        </w:rPr>
        <w:t xml:space="preserve">RICE</w:t>
      </w:r>
      <w:r>
        <w:rPr/>
        <w:t xml:space="preserve"> — друга альтернатива: Reach × Impact × Confidence / Effort. Якщо Reach=2 для всіх, множник не змінює порядок. Для готівки Reach=1 може занижувати основну потребу Марка. Вплив і Confidence не виміряні, тому RICE недоречний як головний метод тут. Це не статистичний тест: двоє користувачів не роблять формулу некоректною. </w:t>
      </w:r>
      <w:hyperlink w:history="1" r:id="link5">
        <w:r>
          <w:rPr>
            <w:color w:val="205741"/>
            <w:u w:val="single"/>
          </w:rPr>
          <w:t xml:space="preserve">Першоджерело</w:t>
        </w:r>
      </w:hyperlink>
      <w:r>
        <w:rPr/>
        <w:t xml:space="preserve">.</w:t>
      </w:r>
    </w:p>
    <w:p>
      <w:pPr>
        <w:pStyle w:val="Normal"/>
      </w:pPr>
      <w:r>
        <w:rPr/>
        <w:t xml:space="preserve">Обираю ці два методи для порівняння користі з часом; Kano потребує окремого з’ясування очікувань і сам не оцінює зусиль. Фреймворки працюють як пояснення компромісів, але не замінюють дані. Наприклад, V лімітів=2 дає 2/8,5=0,235 — нижче експорту.</w:t>
      </w:r>
    </w:p>
    <w:p>
      <w:pPr>
        <w:pStyle w:val="Heading1"/>
      </w:pPr>
      <w:r>
        <w:rPr/>
        <w:t xml:space="preserve">Як рахуємо подушку</w:t>
      </w:r>
    </w:p>
    <w:p>
      <w:pPr>
        <w:pStyle w:val="Normal"/>
      </w:pPr>
      <w:r>
        <w:rPr>
          <w:b/>
        </w:rPr>
        <w:t xml:space="preserve">Припущення: це особистий резерв Олі.</w:t>
      </w:r>
      <w:r>
        <w:rPr/>
        <w:t xml:space="preserve"> B = необхідні особисті витрати на місяць + 50% необхідних спільних. Ціль </w:t>
      </w:r>
      <w:r>
        <w:rPr>
          <w:b/>
        </w:rPr>
        <w:t xml:space="preserve">C = 6 × B</w:t>
      </w:r>
      <w:r>
        <w:rPr/>
        <w:t xml:space="preserve">; прогрес </w:t>
      </w:r>
      <w:r>
        <w:rPr>
          <w:b/>
        </w:rPr>
        <w:t xml:space="preserve">P = F / C × 100%</w:t>
      </w:r>
      <w:r>
        <w:rPr/>
        <w:t xml:space="preserve">; залишилось </w:t>
      </w:r>
      <w:r>
        <w:rPr>
          <w:b/>
        </w:rPr>
        <w:t xml:space="preserve">max(C−F, 0)</w:t>
      </w:r>
      <w:r>
        <w:rPr/>
        <w:t xml:space="preserve">; покрито місяців </w:t>
      </w:r>
      <w:r>
        <w:rPr>
          <w:b/>
        </w:rPr>
        <w:t xml:space="preserve">F / B</w:t>
      </w:r>
      <w:r>
        <w:rPr/>
        <w:t xml:space="preserve">. Необхідність не тотожна тегу fixed: продукти потрібні, розважальну підписку можна виключити.</w:t>
      </w:r>
    </w:p>
    <w:p>
      <w:pPr>
        <w:pStyle w:val="Normal"/>
      </w:pPr>
      <w:r>
        <w:rPr/>
        <w:t xml:space="preserve">F — реально зарезервовані власні кошти, введені вручну з датою звірки. Це не весь залишок банку, не початкові 4500 PLN і не автоматична сума місячних профіцитів. Витрати з резерву зменшують F; позначка резерву не створює нової витрати.</w:t>
      </w:r>
    </w:p>
    <w:p>
      <w:pPr>
        <w:pStyle w:val="Normal"/>
      </w:pPr>
      <w:r>
        <w:rPr>
          <w:b/>
        </w:rPr>
        <w:t xml:space="preserve">Умовний приклад:</w:t>
      </w:r>
      <w:r>
        <w:rPr/>
        <w:t xml:space="preserve"> B=4000 PLN → C=24 000; F=6000 → </w:t>
      </w:r>
      <w:r>
        <w:rPr>
          <w:b/>
        </w:rPr>
        <w:t xml:space="preserve">25%</w:t>
      </w:r>
      <w:r>
        <w:rPr/>
        <w:t xml:space="preserve">, залишилось </w:t>
      </w:r>
      <w:r>
        <w:rPr>
          <w:b/>
        </w:rPr>
        <w:t xml:space="preserve">18 000</w:t>
      </w:r>
      <w:r>
        <w:rPr/>
        <w:t xml:space="preserve">, покрито </w:t>
      </w:r>
      <w:r>
        <w:rPr>
          <w:b/>
        </w:rPr>
        <w:t xml:space="preserve">1,5 місяця</w:t>
      </w:r>
      <w:r>
        <w:rPr/>
        <w:t xml:space="preserve">. B і F ще потрібно надати. За B=0 відсоток не рахуємо; понад ціль показуємо фактичний %, смугу обмежуємо 100%. Для резерву пари база = особисті необхідні витрати обох + спільні один раз. Автоматичні прогнози не включені. </w:t>
      </w:r>
      <w:hyperlink w:history="1" r:id="link6">
        <w:r>
          <w:rPr>
            <w:color w:val="205741"/>
            <w:u w:val="single"/>
          </w:rPr>
          <w:t xml:space="preserve">База необхідних витрат</w:t>
        </w:r>
      </w:hyperlink>
      <w:r>
        <w:rPr/>
        <w:t xml:space="preserve">.</w:t>
      </w:r>
    </w:p>
    <w:p>
      <w:pPr>
        <w:pStyle w:val="Heading1"/>
        <w:pageBreakBefore/>
      </w:pPr>
      <w:r>
        <w:rPr/>
        <w:t xml:space="preserve">Роадмап і перевірка готовності</w:t>
      </w:r>
    </w:p>
    <w:p>
      <w:pPr>
        <w:pStyle w:val="SmallText"/>
      </w:pPr>
      <w:r>
        <w:rPr/>
        <w:t xml:space="preserve">Місяці від старту, дату ще не задано. Ресурс — 72 год/місяць, із них 18 резерву. До місяця 3 плануємо всі активні фічі та P1; Won’t відкладені. «До кінця року» — перший рік розвитку.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60"/>
        <w:gridCol w:w="3921"/>
        <w:gridCol w:w="4437"/>
      </w:tblGrid>
      <w:tr>
        <w:trPr>
          <w:cantSplit/>
          <w:tblHeader/>
        </w:trPr>
        <w:tc>
          <w:tcPr>
            <w:tcW w:w="196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Етап</w:t>
            </w:r>
          </w:p>
        </w:tc>
        <w:tc>
          <w:tcPr>
            <w:tcW w:w="392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Роботи</w:t>
            </w:r>
          </w:p>
        </w:tc>
        <w:tc>
          <w:tcPr>
            <w:tcW w:w="443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Сигнал переходу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Місяць 1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S0 10,5 + №2 14,5 + №9 21,5 + початок №12 7,5 = </w:t>
            </w:r>
            <w:r>
              <w:rPr>
                <w:b/>
              </w:rPr>
              <w:t xml:space="preserve">54 год</w:t>
            </w:r>
            <w:r>
              <w:rPr/>
              <w:t xml:space="preserve">. Сервер до локальних форм; публічний доступ закритий.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Чотири контрольні суми збігаються, bean-check чистий; повторний CSV не подвоює витрати, змішані чеки й погашення пораховані правильно.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До місяця 3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Місяць 2: решта №12 13,5 + №17 10 + №6 13 + P1 6 + G-M 8 = </w:t>
            </w:r>
            <w:r>
              <w:rPr>
                <w:b/>
              </w:rPr>
              <w:t xml:space="preserve">50,5 год</w:t>
            </w:r>
            <w:r>
              <w:rPr/>
              <w:t xml:space="preserve">. Місяць 3: Should 31 + G-S 2 + Could 17,5 + G-C 2 = </w:t>
            </w:r>
            <w:r>
              <w:rPr>
                <w:b/>
              </w:rPr>
              <w:t xml:space="preserve">52,5 год</w:t>
            </w:r>
            <w:r>
              <w:rPr/>
              <w:t xml:space="preserve">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До кінця місяця 2 прийнято ядро й P1, перевірено права/HTTPS. До кінця місяця 3 Марко три тижні вводить готівку, записи пережили імпорт; прийнято №5/21/10/14/8/3.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До кінця року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Підтримка, щомісячна звірка боргу, резервні копії й вимірювання економії. Нові фічі — після окремої оцінки.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Два стабільні місячні цикли, перевірене відновлення копії, виміряні витрати й час користування. Після цього переглядаємо Won’t.</w:t>
            </w:r>
          </w:p>
        </w:tc>
      </w:tr>
    </w:tbl>
    <w:p>
      <w:pPr>
        <w:pStyle w:val="SmallText"/>
      </w:pPr>
      <w:r>
        <w:rPr/>
        <w:t xml:space="preserve">Після ядра: №5 → №21/10 → №14/8/3. За перевитрати часу першими переносимо Could; якість обліку й доступу зберігаємо. Ціль користування — до 10 хв/тиждень на двох + 15 хв на місячний імпорт; перевіряємо під час проби.</w:t>
      </w:r>
    </w:p>
    <w:p>
      <w:pPr>
        <w:pStyle w:val="Heading2"/>
      </w:pPr>
      <w:r>
        <w:rPr/>
        <w:t xml:space="preserve">Архітектура реалізації</w:t>
      </w:r>
    </w:p>
    <w:p>
      <w:pPr>
        <w:pStyle w:val="Normal"/>
      </w:pPr>
      <w:r>
        <w:rPr>
          <w:b/>
        </w:rPr>
        <w:t xml:space="preserve">Python/Flask + Beancount 3 → Railway; Supabase Auth → вхід; SQLite → постійний volume.</w:t>
      </w:r>
      <w:r>
        <w:rPr/>
        <w:t xml:space="preserve"> Повторно використовуємо код імпорту й звіту. Вхід email/пароль, два наперед створені акаунти; сервер перевіряє токен і дозволені операції. Cookie Secure/HttpOnly, CSRF, ключі в env; приватні дані не кешуємо й не вбудовуємо в чужий HTML.</w:t>
      </w:r>
    </w:p>
    <w:p>
      <w:pPr>
        <w:pStyle w:val="Normal"/>
      </w:pPr>
      <w:r>
        <w:rPr>
          <w:b/>
        </w:rPr>
        <w:t xml:space="preserve">Mobile-first:</w:t>
      </w:r>
      <w:r>
        <w:rPr/>
        <w:t xml:space="preserve"> екрани від 320 px, кнопки від 44 px, форма готівки, manifest та іконки. Офлайн-запис і кеш фінансових сторінок не включені. </w:t>
      </w:r>
      <w:r>
        <w:rPr>
          <w:b/>
        </w:rPr>
        <w:t xml:space="preserve">Деплой:</w:t>
      </w:r>
      <w:r>
        <w:rPr/>
        <w:t xml:space="preserve"> Dockerfile, uv.lock, WSGI, PORT, healthcheck, один worker; база й результати на volume, data/ лише читається. Перевіряємо Safari iOS, Chrome Android і відновлення копії.</w:t>
      </w:r>
    </w:p>
    <w:p>
      <w:pPr>
        <w:pStyle w:val="Heading1"/>
      </w:pPr>
      <w:r>
        <w:rPr/>
        <w:t xml:space="preserve">Рішення про AI асистента</w:t>
      </w:r>
    </w:p>
    <w:p>
      <w:pPr>
        <w:pStyle w:val="Normal"/>
      </w:pPr>
      <w:r>
        <w:rPr>
          <w:b/>
        </w:rPr>
        <w:t xml:space="preserve">Додаємо? Ні, №13 відкладено.</w:t>
      </w:r>
      <w:r>
        <w:rPr/>
        <w:t xml:space="preserve"> Переглядати рішення після стабільного ядра й повторюваних питань, які не закриває новий збережений запит. Дату запуску не обіцяємо.</w:t>
      </w:r>
    </w:p>
    <w:p>
      <w:pPr>
        <w:pStyle w:val="Normal"/>
      </w:pPr>
      <w:r>
        <w:rPr>
          <w:b/>
        </w:rPr>
        <w:t xml:space="preserve">Що дає понад Fava?</w:t>
      </w:r>
      <w:r>
        <w:rPr/>
        <w:t xml:space="preserve"> Довільне питання без підготовки фільтрів. Сервер перевіряє доступ і рахує суми; модель лише визначає параметри та пояснює результат. Точність сама по собі не зростає.</w:t>
      </w:r>
    </w:p>
    <w:p>
      <w:pPr>
        <w:pStyle w:val="Normal"/>
      </w:pPr>
      <w:r>
        <w:rPr>
          <w:b/>
        </w:rPr>
        <w:t xml:space="preserve">Скільки коштує?</w:t>
      </w:r>
      <w:r>
        <w:rPr/>
        <w:t xml:space="preserve"> Припускаємо 40 питань/місяць на двох; на питання сумарно 4000 вхідних токенів з даними й 500 вихідних. </w:t>
      </w:r>
      <w:hyperlink w:history="1" r:id="link7">
        <w:r>
          <w:rPr>
            <w:color w:val="205741"/>
            <w:u w:val="single"/>
          </w:rPr>
          <w:t xml:space="preserve">GPT-6 Luna Standard</w:t>
        </w:r>
      </w:hyperlink>
      <w:r>
        <w:rPr/>
        <w:t xml:space="preserve">: $0,10 / $0,50 за 1 млн вхідних/вихідних токенів; reasoning=none. </w:t>
      </w:r>
      <w:r>
        <w:rPr>
          <w:b/>
        </w:rPr>
        <w:t xml:space="preserve">40 × (4000 × 0,10 + 500 × 0,50) / 1 000 000 = $0,026/місяць.</w:t>
      </w:r>
      <w:r>
        <w:rPr/>
        <w:t xml:space="preserve"> Це базовий токенний сценарій без доплат за кеш, інструменти й податки. У плані API=$0; історичні 16 год реалізації потребують нової оцінки.</w:t>
      </w:r>
    </w:p>
    <w:p>
      <w:pPr>
        <w:pStyle w:val="Normal"/>
      </w:pPr>
      <w:r>
        <w:rPr>
          <w:b/>
        </w:rPr>
        <w:t xml:space="preserve">Приватність.</w:t>
      </w:r>
      <w:r>
        <w:rPr/>
        <w:t xml:space="preserve"> Усе передане бачить провайдер. Лише за згодою надсилаємо мінімальні дозволені підсумки без реквізитів і особистих витрат партнера; ключ на сервері, store=false. API-дані не йдуть у навчання без добровільної згоди, але моніторингові журнали можуть зберігатися до 30 днів із винятками. Нульового зберігання не обіцяємо. </w:t>
      </w:r>
      <w:hyperlink w:history="1" r:id="link8">
        <w:r>
          <w:rPr>
            <w:color w:val="205741"/>
            <w:u w:val="single"/>
          </w:rPr>
          <w:t xml:space="preserve">Умови OpenAI</w:t>
        </w:r>
      </w:hyperlink>
      <w:r>
        <w:rPr/>
        <w:t xml:space="preserve">.</w:t>
      </w:r>
    </w:p>
    <w:p>
      <w:pPr>
        <w:pStyle w:val="Heading1"/>
        <w:pageBreakBefore/>
      </w:pPr>
      <w:r>
        <w:rPr/>
        <w:t xml:space="preserve">Помісячний бюджет на перший рік</w:t>
      </w:r>
    </w:p>
    <w:p>
      <w:pPr>
        <w:pStyle w:val="Normal"/>
      </w:pPr>
      <w:r>
        <w:rPr/>
        <w:t xml:space="preserve">Розрахунковий сценарій: </w:t>
      </w:r>
      <w:hyperlink w:history="1" r:id="link9">
        <w:r>
          <w:rPr>
            <w:color w:val="205741"/>
            <w:u w:val="single"/>
          </w:rPr>
          <w:t xml:space="preserve">Railway Hobby від $5/місяць</w:t>
        </w:r>
      </w:hyperlink>
      <w:r>
        <w:rPr/>
        <w:t xml:space="preserve"> із $5 включеного ресурсу. Додаткове споживання CPU/RAM/volume/трафіку — змінна частина: </w:t>
      </w:r>
      <w:r>
        <w:rPr>
          <w:b/>
        </w:rPr>
        <w:t xml:space="preserve">max(U−5, 0)</w:t>
      </w:r>
      <w:r>
        <w:rPr/>
        <w:t xml:space="preserve">. Планова межа U=$10/місяць; не рахуємо включений кредит удруге. Усі суми в USD; ціни перевірено 22.10.2026.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445"/>
        <w:gridCol w:w="1857"/>
        <w:gridCol w:w="1960"/>
        <w:gridCol w:w="1651"/>
        <w:gridCol w:w="1651"/>
        <w:gridCol w:w="1754"/>
      </w:tblGrid>
      <w:tr>
        <w:trPr>
          <w:cantSplit/>
          <w:tblHeader/>
        </w:trPr>
        <w:tc>
          <w:tcPr>
            <w:tcW w:w="1445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Місяць</w:t>
            </w:r>
          </w:p>
        </w:tc>
        <w:tc>
          <w:tcPr>
            <w:tcW w:w="185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Постійні</w:t>
            </w:r>
            <w:r>
              <w:br/>
            </w:r>
            <w:r>
              <w:rPr>
                <w:b/>
              </w:rPr>
              <w:t xml:space="preserve">хостинг</w:t>
            </w:r>
          </w:p>
        </w:tc>
        <w:tc>
          <w:tcPr>
            <w:tcW w:w="196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Змінні</w:t>
            </w:r>
            <w:r>
              <w:br/>
            </w:r>
            <w:r>
              <w:rPr>
                <w:b/>
              </w:rPr>
              <w:t xml:space="preserve">понад кредит</w:t>
            </w:r>
          </w:p>
        </w:tc>
        <w:tc>
          <w:tcPr>
            <w:tcW w:w="165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Резерв</w:t>
            </w:r>
          </w:p>
        </w:tc>
        <w:tc>
          <w:tcPr>
            <w:tcW w:w="165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До</w:t>
            </w:r>
            <w:r>
              <w:br/>
            </w:r>
            <w:r>
              <w:rPr>
                <w:b/>
              </w:rPr>
              <w:t xml:space="preserve">за місяць</w:t>
            </w:r>
          </w:p>
        </w:tc>
        <w:tc>
          <w:tcPr>
            <w:tcW w:w="1754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До</w:t>
            </w:r>
            <w:r>
              <w:br/>
            </w:r>
            <w:r>
              <w:rPr>
                <w:b/>
              </w:rPr>
              <w:t xml:space="preserve">накопичено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25,00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37,50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50,00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62,50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75,00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87,50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100,00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112,50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125,00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11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137,50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12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150,00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Рік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60,00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0–60,00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30,00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До 150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Ліміт 200</w:t>
            </w:r>
          </w:p>
        </w:tc>
      </w:tr>
    </w:tbl>
    <w:p>
      <w:pPr>
        <w:pStyle w:val="SmallText"/>
      </w:pPr>
      <w:r>
        <w:rPr/>
        <w:t xml:space="preserve">Резерв — відкладені кошти, не платіж. Без перевищення ресурсу базові платежі — $60/рік; планова верхня сума з резервом — $150, залишок до ліміту — $50. </w:t>
      </w:r>
      <w:hyperlink w:history="1" r:id="link10">
        <w:r>
          <w:rPr>
            <w:color w:val="205741"/>
            <w:u w:val="single"/>
          </w:rPr>
          <w:t xml:space="preserve">Compute hard limit $10</w:t>
        </w:r>
      </w:hyperlink>
      <w:r>
        <w:rPr/>
        <w:t xml:space="preserve"> зупиняє сервіс при досягненні межі; окремі платні сервіси не підключаємо.</w:t>
      </w:r>
    </w:p>
    <w:p>
      <w:pPr>
        <w:pStyle w:val="SmallText"/>
      </w:pPr>
      <w:r>
        <w:rPr>
          <w:b/>
        </w:rPr>
        <w:t xml:space="preserve">Нульові статті:</w:t>
      </w:r>
      <w:r>
        <w:rPr/>
        <w:t xml:space="preserve"> </w:t>
      </w:r>
      <w:hyperlink w:history="1" r:id="link11">
        <w:r>
          <w:rPr>
            <w:color w:val="205741"/>
            <w:u w:val="single"/>
          </w:rPr>
          <w:t xml:space="preserve">Supabase Auth Free — $0</w:t>
        </w:r>
      </w:hyperlink>
      <w:r>
        <w:rPr/>
        <w:t xml:space="preserve">; </w:t>
      </w:r>
      <w:hyperlink w:history="1" r:id="link12">
        <w:r>
          <w:rPr>
            <w:color w:val="205741"/>
            <w:u w:val="single"/>
          </w:rPr>
          <w:t xml:space="preserve">домен Railway й HTTPS — $0</w:t>
        </w:r>
      </w:hyperlink>
      <w:r>
        <w:rPr/>
        <w:t xml:space="preserve">; API асистента — $0. Код відкритий, резервна копія на наявному ноутбуці. Cursor/Codex — наявний доступ, нову підписку не купуємо; власний час не монетизуємо. Свій домен не потрібний; перевірена альтернатива </w:t>
      </w:r>
      <w:hyperlink w:history="1" r:id="link13">
        <w:r>
          <w:rPr>
            <w:color w:val="205741"/>
            <w:u w:val="single"/>
          </w:rPr>
          <w:t xml:space="preserve">Porkbun .com — $11,08 за перший рік</w:t>
        </w:r>
      </w:hyperlink>
      <w:r>
        <w:rPr/>
        <w:t xml:space="preserve">, у суму не включена.</w:t>
      </w:r>
    </w:p>
    <w:p>
      <w:pPr>
        <w:pStyle w:val="SmallText"/>
      </w:pPr>
      <w:r>
        <w:rPr>
          <w:b/>
        </w:rPr>
        <w:t xml:space="preserve">Демо домашки — $0 власних витрат:</w:t>
      </w:r>
      <w:r>
        <w:rPr/>
        <w:t xml:space="preserve"> Railway Trial ($5 кредиту / 30 днів), далі Free ($1 ресурсу/місяць); ресурс і доступність до 9 листопада перевіряємо до публікації. Supabase Free може заснути після тижня неактивності. Річний кошторис вище — окремий сценарій, оплат не виконано.</w:t>
      </w:r>
    </w:p>
    <w:p>
      <w:pPr>
        <w:pStyle w:val="Heading1"/>
      </w:pPr>
      <w:r>
        <w:rPr/>
        <w:t xml:space="preserve">Окупність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4127"/>
        <w:gridCol w:w="3095"/>
        <w:gridCol w:w="3096"/>
      </w:tblGrid>
      <w:tr>
        <w:trPr>
          <w:cantSplit/>
          <w:tblHeader/>
        </w:trPr>
        <w:tc>
          <w:tcPr>
            <w:tcW w:w="412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Змінні витрати, PLN</w:t>
            </w:r>
          </w:p>
        </w:tc>
        <w:tc>
          <w:tcPr>
            <w:tcW w:w="3095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Серпень</w:t>
            </w:r>
          </w:p>
        </w:tc>
        <w:tc>
          <w:tcPr>
            <w:tcW w:w="309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Вересень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Оля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/>
              <w:t xml:space="preserve">2195,21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/>
              <w:t xml:space="preserve">2582,42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Марко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/>
              <w:t xml:space="preserve">1855,57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/>
              <w:t xml:space="preserve">2432,83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Разом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4050,78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5015,25</w:t>
            </w:r>
          </w:p>
        </w:tc>
      </w:tr>
    </w:tbl>
    <w:p>
      <w:pPr>
        <w:pStyle w:val="Normal"/>
      </w:pPr>
      <w:r>
        <w:rPr/>
        <w:t xml:space="preserve">Середнє на двох: (4050,78 + 5015,25) / 2 = </w:t>
      </w:r>
      <w:r>
        <w:rPr>
          <w:b/>
        </w:rPr>
        <w:t xml:space="preserve">4533,015 PLN/місяць</w:t>
      </w:r>
      <w:r>
        <w:rPr/>
        <w:t xml:space="preserve">. Річна база = 4533,015 × 12 = </w:t>
      </w:r>
      <w:r>
        <w:rPr>
          <w:b/>
        </w:rPr>
        <w:t xml:space="preserve">54 396,18 PLN</w:t>
      </w:r>
      <w:r>
        <w:rPr/>
        <w:t xml:space="preserve">. </w:t>
      </w:r>
      <w:hyperlink w:history="1" r:id="link14">
        <w:r>
          <w:rPr>
            <w:color w:val="205741"/>
            <w:u w:val="single"/>
          </w:rPr>
          <w:t xml:space="preserve">NBP, 206/A/NBP/2026, 22.10.2026: </w:t>
        </w:r>
        <w:r>
          <w:rPr>
            <w:b/>
            <w:color w:val="205741"/>
            <w:u w:val="single"/>
          </w:rPr>
          <w:t xml:space="preserve">1 USD = 3,8886 PLN</w:t>
        </w:r>
      </w:hyperlink>
      <w:r>
        <w:rPr/>
        <w:t xml:space="preserve">.</w:t>
      </w:r>
    </w:p>
    <w:p>
      <w:pPr>
        <w:pStyle w:val="Normal"/>
      </w:pPr>
      <w:r>
        <w:rPr>
          <w:b/>
        </w:rPr>
        <w:t xml:space="preserve">Поріг = $150 / (54 396,18 / 3,8886) × 100% ≈ 1,07%.</w:t>
      </w:r>
      <w:r>
        <w:rPr/>
        <w:t xml:space="preserve"> Це </w:t>
      </w:r>
      <w:r>
        <w:rPr>
          <w:b/>
        </w:rPr>
        <w:t xml:space="preserve">583,29 PLN/рік</w:t>
      </w:r>
      <w:r>
        <w:rPr/>
        <w:t xml:space="preserve"> або </w:t>
      </w:r>
      <w:r>
        <w:rPr>
          <w:b/>
        </w:rPr>
        <w:t xml:space="preserve">48,61 PLN/місяць</w:t>
      </w:r>
      <w:r>
        <w:rPr/>
        <w:t xml:space="preserve"> на двох. Практична ціль — 50 PLN економії щомісяця. Для базових $60 поріг ≈0,43%; для ліміту $200 — ≈1,43%. Два місяці — оцінка річної бази; фактичну окупність рахуємо за реальними платежами й економією.</w:t>
      </w:r>
    </w:p>
    <w:sectPr>
      <w:footerReference w:type="default" r:id="footer"/>
      <w:pgSz w:w="11906" w:h="16838"/>
      <w:pgMar w:top="794" w:right="794" w:bottom="794" w:left="794" w:header="350" w:footer="350" w:gutter="0"/>
    </w:sectPr>
  </w:body>
</w:document>
</file>

<file path=word/footer1.xml><?xml version="1.0" encoding="utf-8"?>
<w:ftr xmlns:w="http://schemas.openxmlformats.org/wordprocessingml/2006/main">
  <w:p>
    <w:pPr>
      <w:jc w:val="right"/>
      <w:rPr>
        <w:sz w:val="16"/>
      </w:rPr>
    </w:pPr>
    <w:r>
      <w:rPr/>
      <w:t xml:space="preserve">Оля і Марко · </w:t>
    </w:r>
    <w:fldSimple w:instr=" PAGE ">
      <w:r>
        <w:rPr/>
        <w:t xml:space="preserve">1</w:t>
      </w:r>
    </w:fldSimple>
    <w:r>
      <w:rPr/>
      <w:t xml:space="preserve"> / </w:t>
    </w:r>
    <w:fldSimple w:instr=" NUMPAGES ">
      <w:r>
        <w:rPr/>
        <w:t xml:space="preserve">5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lang w:val="uk-UA"/>
        <w:sz w:val="20"/>
        <w:color w:val="000000"/>
      </w:rPr>
    </w:rPrDefault>
  </w:docDefaults>
  <w:style w:type="paragraph" w:styleId="Normal" w:default="1">
    <w:name w:val="Normal"/>
    <w:qFormat/>
    <w:pPr>
      <w:spacing w:before="0" w:after="90" w:line="260" w:lineRule="auto"/>
    </w:pPr>
    <w:rPr>
      <w:sz w:val="20"/>
    </w:rPr>
  </w:style>
  <w:style w:type="paragraph" w:styleId="Title">
    <w:name w:val="Title"/>
    <w:qFormat/>
    <w:pPr>
      <w:spacing w:before="0" w:after="150" w:line="260" w:lineRule="auto"/>
      <w:keepNext/>
      <w:keepLines/>
    </w:pPr>
    <w:rPr>
      <w:sz w:val="42"/>
      <w:b/>
      <w:color w:val="000000"/>
    </w:rPr>
  </w:style>
  <w:style w:type="paragraph" w:styleId="Heading1">
    <w:name w:val="heading 1"/>
    <w:qFormat/>
    <w:pPr>
      <w:spacing w:before="90" w:after="100" w:line="260" w:lineRule="auto"/>
      <w:keepNext/>
      <w:keepLines/>
      <w:outlineLvl w:val="0"/>
    </w:pPr>
    <w:rPr>
      <w:sz w:val="30"/>
      <w:b/>
      <w:color w:val="000000"/>
    </w:rPr>
  </w:style>
  <w:style w:type="paragraph" w:styleId="Heading2">
    <w:name w:val="heading 2"/>
    <w:qFormat/>
    <w:pPr>
      <w:spacing w:before="130" w:after="70" w:line="260" w:lineRule="auto"/>
      <w:keepNext/>
      <w:keepLines/>
      <w:outlineLvl w:val="1"/>
    </w:pPr>
    <w:rPr>
      <w:sz w:val="21"/>
      <w:b/>
      <w:color w:val="000000"/>
    </w:rPr>
  </w:style>
  <w:style w:type="paragraph" w:styleId="SmallText">
    <w:name w:val="Small Text"/>
    <w:qFormat/>
    <w:pPr>
      <w:spacing w:before="0" w:after="80" w:line="260" w:lineRule="auto"/>
    </w:pPr>
    <w:rPr>
      <w:sz w:val="18"/>
    </w:rPr>
  </w:style>
  <w:style w:type="paragraph" w:styleId="TableText">
    <w:name w:val="Table Text"/>
    <w:qFormat/>
    <w:pPr>
      <w:spacing w:before="0" w:after="0" w:line="240" w:lineRule="auto"/>
    </w:pPr>
    <w:rPr>
      <w:sz w:val="18"/>
    </w:rPr>
  </w:style>
  <w:style w:type="paragraph" w:styleId="TableHeader">
    <w:name w:val="Table Header"/>
    <w:qFormat/>
    <w:pPr>
      <w:spacing w:before="0" w:after="0" w:line="240" w:lineRule="auto"/>
    </w:pPr>
    <w:rPr>
      <w:sz w:val="18"/>
      <w:b/>
      <w:color w:val="000000"/>
    </w:rPr>
  </w:style>
</w:styles>
</file>

<file path=word/_rels/document.xml.rels><?xml version='1.0' encoding='utf-8'?>
<Relationships xmlns="http://schemas.openxmlformats.org/package/2006/relationships"><Relationship Id="styles" Type="http://schemas.openxmlformats.org/officeDocument/2006/relationships/styles" Target="styles.xml" /><Relationship Id="footer" Type="http://schemas.openxmlformats.org/officeDocument/2006/relationships/footer" Target="footer1.xml" /><Relationship Id="link2" Type="http://schemas.openxmlformats.org/officeDocument/2006/relationships/hyperlink" Target="https://developer.apple.com/programs/enroll/" TargetMode="External" /><Relationship Id="link3" Type="http://schemas.openxmlformats.org/officeDocument/2006/relationships/hyperlink" Target="https://support.google.com/googleplay/android-developer/answer/6112435?hl=en-UM" TargetMode="External" /><Relationship Id="link4" Type="http://schemas.openxmlformats.org/officeDocument/2006/relationships/hyperlink" Target="https://www.atlassian.com/agile/product-management/prioritization-framework/" TargetMode="External" /><Relationship Id="link5" Type="http://schemas.openxmlformats.org/officeDocument/2006/relationships/hyperlink" Target="https://www.intercom.com/blog/rice-simple-prioritization-for-product-managers" TargetMode="External" /><Relationship Id="link6" Type="http://schemas.openxmlformats.org/officeDocument/2006/relationships/hyperlink" Target="https://www.moneyhelper.org.uk/en/savings/types-of-savings/emergency-savings-how-much-is-enough" TargetMode="External" /><Relationship Id="link7" Type="http://schemas.openxmlformats.org/officeDocument/2006/relationships/hyperlink" Target="https://developers.openai.com/api/docs/models/gpt-6-luna" TargetMode="External" /><Relationship Id="link8" Type="http://schemas.openxmlformats.org/officeDocument/2006/relationships/hyperlink" Target="https://developers.openai.com/api/docs/guides/your-data" TargetMode="External" /><Relationship Id="link9" Type="http://schemas.openxmlformats.org/officeDocument/2006/relationships/hyperlink" Target="https://railway.com/pricing" TargetMode="External" /><Relationship Id="link10" Type="http://schemas.openxmlformats.org/officeDocument/2006/relationships/hyperlink" Target="https://docs.railway.com/pricing/cost-control" TargetMode="External" /><Relationship Id="link11" Type="http://schemas.openxmlformats.org/officeDocument/2006/relationships/hyperlink" Target="https://supabase.com/pricing" TargetMode="External" /><Relationship Id="link12" Type="http://schemas.openxmlformats.org/officeDocument/2006/relationships/hyperlink" Target="https://docs.railway.com/networking/public-networking" TargetMode="External" /><Relationship Id="link13" Type="http://schemas.openxmlformats.org/officeDocument/2006/relationships/hyperlink" Target="https://porkbun.com/tld/com" TargetMode="External" /><Relationship Id="link14" Type="http://schemas.openxmlformats.org/officeDocument/2006/relationships/hyperlink" Target="https://nbp.pl/statystyka-i-sprawozdawczosc/kursy/tabela-a/" TargetMode="External" /></Relationships>
</file>