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A6B5A"/>
          <w:sz w:val="18"/>
        </w:rPr>
        <w:t>LA CANOPÉE DU 100 — Physio Skin | Kiné &amp; Esthétique Médicale</w:t>
        <w:br/>
        <w:t>Julien Fresnaud — Masseur-Kinésithérapeute D.E.</w:t>
      </w:r>
    </w:p>
    <w:p>
      <w:pPr>
        <w:jc w:val="center"/>
      </w:pPr>
      <w:r>
        <w:rPr>
          <w:b/>
          <w:color w:val="2B3D2F"/>
          <w:sz w:val="32"/>
        </w:rPr>
        <w:t>KINÉSITHÉRAPIE DES CICATRICES</w:t>
        <w:br/>
        <w:t>Fiche de synthèse clinique</w:t>
      </w:r>
    </w:p>
    <w:p>
      <w:pPr>
        <w:jc w:val="center"/>
      </w:pPr>
      <w:r>
        <w:rPr>
          <w:i/>
          <w:sz w:val="18"/>
        </w:rPr>
        <w:t>D'après la formation de Pierre Ruelle, MKDE — Ambroise Paré Formation</w:t>
        <w:br/>
        <w:t>Normes internes La Canopée du 100 — v2026.1</w:t>
      </w:r>
    </w:p>
    <w:p>
      <w:pPr>
        <w:pStyle w:val="Heading2"/>
      </w:pPr>
      <w:r>
        <w:t>1. Objectif de la fiche &amp; Cicatrisation idéale</w:t>
      </w:r>
    </w:p>
    <w:p>
      <w:r>
        <w:t>Objectif thérapeutique Canopée : obtenir une cicatrice plane, régulière, claire, étroite, souple, non douloureuse, non adhérente. Histologiquement : collagène type I parallèle, fibroblastes au repos, faible activité enzymatique. Rappel patient : résistance mécanique ~1-5% à S1, 25-30% à S4, ~80% à 3 mois (jamais 100%). Le tissu final ne contient ni mélanocytes, ni poils, ni glandes sudoripares/sébacées.</w:t>
      </w:r>
    </w:p>
    <w:p>
      <w:pPr>
        <w:pStyle w:val="Heading2"/>
      </w:pPr>
      <w:r>
        <w:t>2. Physiologie — Les 4 phases (repère fondamental)</w:t>
      </w:r>
    </w:p>
    <w:tbl>
      <w:tblPr>
        <w:tblStyle w:val="LightShading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Délai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Événements clés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Implication kiné</w:t>
            </w:r>
          </w:p>
        </w:tc>
      </w:tr>
      <w:tr>
        <w:tc>
          <w:tcPr>
            <w:tcW w:type="dxa" w:w="2160"/>
          </w:tcPr>
          <w:p>
            <w:r>
              <w:t>1. Hémostase « on bouche »</w:t>
            </w:r>
          </w:p>
        </w:tc>
        <w:tc>
          <w:tcPr>
            <w:tcW w:type="dxa" w:w="2160"/>
          </w:tcPr>
          <w:p>
            <w:r>
              <w:t>Immédiate</w:t>
            </w:r>
          </w:p>
        </w:tc>
        <w:tc>
          <w:tcPr>
            <w:tcW w:type="dxa" w:w="2160"/>
          </w:tcPr>
          <w:p>
            <w:r>
              <w:t>Agrégation plaquettaire, spasme vasculaire, caillot fibrino-plaquettaire (MEC), rétraction fibrine</w:t>
            </w:r>
          </w:p>
        </w:tc>
        <w:tc>
          <w:tcPr>
            <w:tcW w:type="dxa" w:w="2160"/>
          </w:tcPr>
          <w:p>
            <w:r>
              <w:t>Protection, pas de mobilisation</w:t>
            </w:r>
          </w:p>
        </w:tc>
      </w:tr>
      <w:tr>
        <w:tc>
          <w:tcPr>
            <w:tcW w:type="dxa" w:w="2160"/>
          </w:tcPr>
          <w:p>
            <w:r>
              <w:t>2. Inflammatoire « on nettoie »</w:t>
            </w:r>
          </w:p>
        </w:tc>
        <w:tc>
          <w:tcPr>
            <w:tcW w:type="dxa" w:w="2160"/>
          </w:tcPr>
          <w:p>
            <w:r>
              <w:t>J0 à J3-4</w:t>
            </w:r>
          </w:p>
        </w:tc>
        <w:tc>
          <w:tcPr>
            <w:tcW w:type="dxa" w:w="2160"/>
          </w:tcPr>
          <w:p>
            <w:r>
              <w:t>Vasodilatation, arrivée fibroblastes, macrophages (LTB4, MCP, MIP), cytokines</w:t>
            </w:r>
          </w:p>
        </w:tc>
        <w:tc>
          <w:tcPr>
            <w:tcW w:type="dxa" w:w="2160"/>
          </w:tcPr>
          <w:p>
            <w:r>
              <w:t>Drainage lymphatique si œdème, entretien trophique</w:t>
            </w:r>
          </w:p>
        </w:tc>
      </w:tr>
      <w:tr>
        <w:tc>
          <w:tcPr>
            <w:tcW w:type="dxa" w:w="2160"/>
          </w:tcPr>
          <w:p>
            <w:r>
              <w:t>3. Proliférative « on reconstruit »</w:t>
            </w:r>
          </w:p>
        </w:tc>
        <w:tc>
          <w:tcPr>
            <w:tcW w:type="dxa" w:w="2160"/>
          </w:tcPr>
          <w:p>
            <w:r>
              <w:t>J3 à J12 (activité ~3 sem)</w:t>
            </w:r>
          </w:p>
        </w:tc>
        <w:tc>
          <w:tcPr>
            <w:tcW w:type="dxa" w:w="2160"/>
          </w:tcPr>
          <w:p>
            <w:r>
              <w:t>Bourgeon charnu, migration fibroblastes, collagène I et III, différenciation en myofibroblastes puis apoptose</w:t>
            </w:r>
          </w:p>
        </w:tc>
        <w:tc>
          <w:tcPr>
            <w:tcW w:type="dxa" w:w="2160"/>
          </w:tcPr>
          <w:p>
            <w:r>
              <w:t>Convergence des berges, début mobilisations</w:t>
            </w:r>
          </w:p>
        </w:tc>
      </w:tr>
      <w:tr>
        <w:tc>
          <w:tcPr>
            <w:tcW w:type="dxa" w:w="2160"/>
          </w:tcPr>
          <w:p>
            <w:r>
              <w:t>4. Remodelage / Maturation</w:t>
            </w:r>
          </w:p>
        </w:tc>
        <w:tc>
          <w:tcPr>
            <w:tcW w:type="dxa" w:w="2160"/>
          </w:tcPr>
          <w:p>
            <w:r>
              <w:t>Dès fermeture jusqu'à 2 ans</w:t>
            </w:r>
          </w:p>
        </w:tc>
        <w:tc>
          <w:tcPr>
            <w:tcW w:type="dxa" w:w="2160"/>
          </w:tcPr>
          <w:p>
            <w:r>
              <w:t>Apoptose fibro/myofibroblastes, équilibre synthèse/lyse collagène, néoderme plus élastique</w:t>
            </w:r>
          </w:p>
        </w:tc>
        <w:tc>
          <w:tcPr>
            <w:tcW w:type="dxa" w:w="2160"/>
          </w:tcPr>
          <w:p>
            <w:r>
              <w:t>Vraie fenêtre thérapeutique — techniques progressives</w:t>
            </w:r>
          </w:p>
        </w:tc>
      </w:tr>
    </w:tbl>
    <w:p/>
    <w:p>
      <w:r>
        <w:rPr>
          <w:b w:val="0"/>
        </w:rPr>
        <w:t>Mécanisme clé Canopée : transformation fibroblaste → myofibroblaste dépend des tensions mécaniques (mécanosensibilité). C’est le pont direct entre geste manuel et biologie.</w:t>
        <w:br/>
        <w:t>• Fibroblastes ++ → tendance hypertrophique</w:t>
        <w:br/>
        <w:t>• Myofibroblastes ++ → tendance rétractile</w:t>
      </w:r>
    </w:p>
    <w:p>
      <w:pPr>
        <w:pStyle w:val="Heading2"/>
      </w:pPr>
      <w:r>
        <w:t>3. Cicatrisation pathologique</w:t>
      </w:r>
    </w:p>
    <w:p>
      <w:r>
        <w:t>Le dérapage se situe presque toujours en phase 3-4 : défaut d’apoptose → persistance fibro/myofibroblastes → dépôt excessif de matrice.</w:t>
      </w:r>
    </w:p>
    <w:p>
      <w:pPr>
        <w:pStyle w:val="Heading3"/>
      </w:pPr>
      <w:r>
        <w:t>3.1 Classification internationale 2002 — continuum</w:t>
      </w:r>
    </w:p>
    <w:tbl>
      <w:tblPr>
        <w:tblStyle w:val="LightShading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Clinique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Évolution</w:t>
            </w:r>
          </w:p>
        </w:tc>
      </w:tr>
      <w:tr>
        <w:tc>
          <w:tcPr>
            <w:tcW w:type="dxa" w:w="2880"/>
          </w:tcPr>
          <w:p>
            <w:r>
              <w:t>Mature</w:t>
            </w:r>
          </w:p>
        </w:tc>
        <w:tc>
          <w:tcPr>
            <w:tcW w:type="dxa" w:w="2880"/>
          </w:tcPr>
          <w:p>
            <w:r>
              <w:t>Plate, claire</w:t>
            </w:r>
          </w:p>
        </w:tc>
        <w:tc>
          <w:tcPr>
            <w:tcW w:type="dxa" w:w="2880"/>
          </w:tcPr>
          <w:p>
            <w:r>
              <w:t>Stable</w:t>
            </w:r>
          </w:p>
        </w:tc>
      </w:tr>
      <w:tr>
        <w:tc>
          <w:tcPr>
            <w:tcW w:type="dxa" w:w="2880"/>
          </w:tcPr>
          <w:p>
            <w:r>
              <w:t>Immature</w:t>
            </w:r>
          </w:p>
        </w:tc>
        <w:tc>
          <w:tcPr>
            <w:tcW w:type="dxa" w:w="2880"/>
          </w:tcPr>
          <w:p>
            <w:r>
              <w:t>Rouge, prurigineuse, légèrement surélevée</w:t>
            </w:r>
          </w:p>
        </w:tc>
        <w:tc>
          <w:tcPr>
            <w:tcW w:type="dxa" w:w="2880"/>
          </w:tcPr>
          <w:p>
            <w:r>
              <w:t>Normal à ce stade, en modelage</w:t>
            </w:r>
          </w:p>
        </w:tc>
      </w:tr>
      <w:tr>
        <w:tc>
          <w:tcPr>
            <w:tcW w:type="dxa" w:w="2880"/>
          </w:tcPr>
          <w:p>
            <w:r>
              <w:t>Hypertrophique linéaire (chir)</w:t>
            </w:r>
          </w:p>
        </w:tc>
        <w:tc>
          <w:tcPr>
            <w:tcW w:type="dxa" w:w="2880"/>
          </w:tcPr>
          <w:p>
            <w:r>
              <w:t>Rouge, surélevée, confinée à l'incision</w:t>
            </w:r>
          </w:p>
        </w:tc>
        <w:tc>
          <w:tcPr>
            <w:tcW w:type="dxa" w:w="2880"/>
          </w:tcPr>
          <w:p>
            <w:r>
              <w:t>Croissance rapide 3-6 mois, puis plateau et régression jusqu'à 2 ans</w:t>
            </w:r>
          </w:p>
        </w:tc>
      </w:tr>
      <w:tr>
        <w:tc>
          <w:tcPr>
            <w:tcW w:type="dxa" w:w="2880"/>
          </w:tcPr>
          <w:p>
            <w:r>
              <w:t>Hypertrophique étendue (brûlure)</w:t>
            </w:r>
          </w:p>
        </w:tc>
        <w:tc>
          <w:tcPr>
            <w:tcW w:type="dxa" w:w="2880"/>
          </w:tcPr>
          <w:p>
            <w:r>
              <w:t>Reste dans limites lésion initiale</w:t>
            </w:r>
          </w:p>
        </w:tc>
        <w:tc>
          <w:tcPr>
            <w:tcW w:type="dxa" w:w="2880"/>
          </w:tcPr>
          <w:p>
            <w:r>
              <w:t>Idem</w:t>
            </w:r>
          </w:p>
        </w:tc>
      </w:tr>
      <w:tr>
        <w:tc>
          <w:tcPr>
            <w:tcW w:type="dxa" w:w="2880"/>
          </w:tcPr>
          <w:p>
            <w:r>
              <w:t>Chéloïde mineure</w:t>
            </w:r>
          </w:p>
        </w:tc>
        <w:tc>
          <w:tcPr>
            <w:tcW w:type="dxa" w:w="2880"/>
          </w:tcPr>
          <w:p>
            <w:r>
              <w:t>Peut apparaître jusqu'à 1 an après, lobe oreille++</w:t>
            </w:r>
          </w:p>
        </w:tc>
        <w:tc>
          <w:tcPr>
            <w:tcW w:type="dxa" w:w="2880"/>
          </w:tcPr>
          <w:p>
            <w:r>
              <w:t>Ne régresse jamais, récidive fréquente après exérèse</w:t>
            </w:r>
          </w:p>
        </w:tc>
      </w:tr>
      <w:tr>
        <w:tc>
          <w:tcPr>
            <w:tcW w:type="dxa" w:w="2880"/>
          </w:tcPr>
          <w:p>
            <w:r>
              <w:t>Chéloïde majeure</w:t>
            </w:r>
          </w:p>
        </w:tc>
        <w:tc>
          <w:tcPr>
            <w:tcW w:type="dxa" w:w="2880"/>
          </w:tcPr>
          <w:p>
            <w:r>
              <w:t>&gt;0,5 cm, extension au-delà des berges</w:t>
            </w:r>
          </w:p>
        </w:tc>
        <w:tc>
          <w:tcPr>
            <w:tcW w:type="dxa" w:w="2880"/>
          </w:tcPr>
          <w:p>
            <w:r>
              <w:t>Peut s'étendre des années, maladie chronique</w:t>
            </w:r>
          </w:p>
        </w:tc>
      </w:tr>
    </w:tbl>
    <w:p/>
    <w:p>
      <w:pPr>
        <w:pStyle w:val="Heading3"/>
      </w:pPr>
      <w:r>
        <w:t>3.2 Hypertrophique vs Chéloïde — diagnostic différentiel</w:t>
      </w:r>
    </w:p>
    <w:tbl>
      <w:tblPr>
        <w:tblStyle w:val="LightShading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Critère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Hypertrophique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Chéloïde</w:t>
            </w:r>
          </w:p>
        </w:tc>
      </w:tr>
      <w:tr>
        <w:tc>
          <w:tcPr>
            <w:tcW w:type="dxa" w:w="2880"/>
          </w:tcPr>
          <w:p>
            <w:r>
              <w:t>Fréquence</w:t>
            </w:r>
          </w:p>
        </w:tc>
        <w:tc>
          <w:tcPr>
            <w:tcW w:type="dxa" w:w="2880"/>
          </w:tcPr>
          <w:p>
            <w:r>
              <w:t>39-68% cicatrices chir</w:t>
            </w:r>
          </w:p>
        </w:tc>
        <w:tc>
          <w:tcPr>
            <w:tcW w:type="dxa" w:w="2880"/>
          </w:tcPr>
          <w:p>
            <w:r>
              <w:t>Rare</w:t>
            </w:r>
          </w:p>
        </w:tc>
      </w:tr>
      <w:tr>
        <w:tc>
          <w:tcPr>
            <w:tcW w:type="dxa" w:w="2880"/>
          </w:tcPr>
          <w:p>
            <w:r>
              <w:t>Limites</w:t>
            </w:r>
          </w:p>
        </w:tc>
        <w:tc>
          <w:tcPr>
            <w:tcW w:type="dxa" w:w="2880"/>
          </w:tcPr>
          <w:p>
            <w:r>
              <w:t>Reste dans limites</w:t>
            </w:r>
          </w:p>
        </w:tc>
        <w:tc>
          <w:tcPr>
            <w:tcW w:type="dxa" w:w="2880"/>
          </w:tcPr>
          <w:p>
            <w:r>
              <w:t>Dépasse limites, perte parallélisme berges</w:t>
            </w:r>
          </w:p>
        </w:tc>
      </w:tr>
      <w:tr>
        <w:tc>
          <w:tcPr>
            <w:tcW w:type="dxa" w:w="2880"/>
          </w:tcPr>
          <w:p>
            <w:r>
              <w:t>Consistance</w:t>
            </w:r>
          </w:p>
        </w:tc>
        <w:tc>
          <w:tcPr>
            <w:tcW w:type="dxa" w:w="2880"/>
          </w:tcPr>
          <w:p>
            <w:r>
              <w:t>Molle à peu indurée</w:t>
            </w:r>
          </w:p>
        </w:tc>
        <w:tc>
          <w:tcPr>
            <w:tcW w:type="dxa" w:w="2880"/>
          </w:tcPr>
          <w:p>
            <w:r>
              <w:t>Ferme, nodulaire</w:t>
            </w:r>
          </w:p>
        </w:tc>
      </w:tr>
      <w:tr>
        <w:tc>
          <w:tcPr>
            <w:tcW w:type="dxa" w:w="2880"/>
          </w:tcPr>
          <w:p>
            <w:r>
              <w:t>Évolution</w:t>
            </w:r>
          </w:p>
        </w:tc>
        <w:tc>
          <w:tcPr>
            <w:tcW w:type="dxa" w:w="2880"/>
          </w:tcPr>
          <w:p>
            <w:r>
              <w:t>Régresse spontanément</w:t>
            </w:r>
          </w:p>
        </w:tc>
        <w:tc>
          <w:tcPr>
            <w:tcW w:type="dxa" w:w="2880"/>
          </w:tcPr>
          <w:p>
            <w:r>
              <w:t>Ne régresse jamais &gt;6-18 mois</w:t>
            </w:r>
          </w:p>
        </w:tc>
      </w:tr>
      <w:tr>
        <w:tc>
          <w:tcPr>
            <w:tcW w:type="dxa" w:w="2880"/>
          </w:tcPr>
          <w:p>
            <w:r>
              <w:t>Histologie</w:t>
            </w:r>
          </w:p>
        </w:tc>
        <w:tc>
          <w:tcPr>
            <w:tcW w:type="dxa" w:w="2880"/>
          </w:tcPr>
          <w:p>
            <w:r>
              <w:t>Collagène type 3, faisceaux parallèles, structure nodulaire</w:t>
            </w:r>
          </w:p>
        </w:tc>
        <w:tc>
          <w:tcPr>
            <w:tcW w:type="dxa" w:w="2880"/>
          </w:tcPr>
          <w:p>
            <w:r>
              <w:t>Collagène type 1+2, orientation aléatoire, désordre architectural</w:t>
            </w:r>
          </w:p>
        </w:tc>
      </w:tr>
      <w:tr>
        <w:tc>
          <w:tcPr>
            <w:tcW w:type="dxa" w:w="2880"/>
          </w:tcPr>
          <w:p>
            <w:r>
              <w:t>Localisations à risque chéloïde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Thorax, joues/cou, oreilles, moignon épaule, rétroscapulaire, nuque, pubis. Épargne paumes/plantes</w:t>
            </w:r>
          </w:p>
        </w:tc>
      </w:tr>
    </w:tbl>
    <w:p/>
    <w:p>
      <w:pPr>
        <w:pStyle w:val="Heading3"/>
      </w:pPr>
      <w:r>
        <w:t>3.3 Autres formes à repérer au bilan Canopée</w:t>
      </w:r>
    </w:p>
    <w:p>
      <w:r>
        <w:t>• Adhérente : superficielle (peau-tendon, ex face dorsale main) ou profonde (muscle-aponévrose-os, hématome organisé) — mécanisme post-chirurgical (Richard P., Ann. Surgery 2015)</w:t>
        <w:br/>
        <w:t>• Rétractile : myofibroblaste persistant, voisinage articulation / zone de mouvement avec mises en tension répétées</w:t>
        <w:br/>
        <w:t>• Dyschromique : brune (hématome, mélanine, soleil → protection solaire +++) ou achromique (déficit mélanine → dermopigmentation possible)</w:t>
      </w:r>
    </w:p>
    <w:p>
      <w:pPr>
        <w:pStyle w:val="Heading3"/>
      </w:pPr>
      <w:r>
        <w:t>3.4 Facteurs aggravants</w:t>
      </w:r>
    </w:p>
    <w:p>
      <w:r>
        <w:t>• Profondeur lésion initiale</w:t>
        <w:br/>
        <w:t>• Jeune âge</w:t>
        <w:br/>
        <w:t>• Phototype / pigmentation / ethnie</w:t>
        <w:br/>
        <w:t>• Contexte hormonal (grossesse, puberté)</w:t>
        <w:br/>
        <w:t>• Contraintes mécaniques répétées (activation myofibroblastes) +++ → à éduquer</w:t>
      </w:r>
    </w:p>
    <w:p>
      <w:pPr>
        <w:pStyle w:val="Heading2"/>
      </w:pPr>
      <w:r>
        <w:t>4. Bilan Canopée — Outils d'évaluation</w:t>
      </w:r>
    </w:p>
    <w:tbl>
      <w:tblPr>
        <w:tblStyle w:val="LightShading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Outil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Ce qu'il évalue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Repère pratique Canopée</w:t>
            </w:r>
          </w:p>
        </w:tc>
      </w:tr>
      <w:tr>
        <w:tc>
          <w:tcPr>
            <w:tcW w:type="dxa" w:w="2880"/>
          </w:tcPr>
          <w:p>
            <w:r>
              <w:t>Interrogatoire</w:t>
            </w:r>
          </w:p>
        </w:tc>
        <w:tc>
          <w:tcPr>
            <w:tcW w:type="dxa" w:w="2880"/>
          </w:tcPr>
          <w:p>
            <w:r>
              <w:t>ATCD chéloïde / hypertrophique / adhérente</w:t>
            </w:r>
          </w:p>
        </w:tc>
        <w:tc>
          <w:tcPr>
            <w:tcW w:type="dxa" w:w="2880"/>
          </w:tcPr>
          <w:p>
            <w:r>
              <w:t>Orientation potentiel évolutif</w:t>
            </w:r>
          </w:p>
        </w:tc>
      </w:tr>
      <w:tr>
        <w:tc>
          <w:tcPr>
            <w:tcW w:type="dxa" w:w="2880"/>
          </w:tcPr>
          <w:p>
            <w:r>
              <w:t>Mesure physique</w:t>
            </w:r>
          </w:p>
        </w:tc>
        <w:tc>
          <w:tcPr>
            <w:tcW w:type="dxa" w:w="2880"/>
          </w:tcPr>
          <w:p>
            <w:r>
              <w:t>Longueur, largeur, épaisseur</w:t>
            </w:r>
          </w:p>
        </w:tc>
        <w:tc>
          <w:tcPr>
            <w:tcW w:type="dxa" w:w="2880"/>
          </w:tcPr>
          <w:p>
            <w:r>
              <w:t>Toute augmentation au-delà limites initiales = alerte chéloïde</w:t>
            </w:r>
          </w:p>
        </w:tc>
      </w:tr>
      <w:tr>
        <w:tc>
          <w:tcPr>
            <w:tcW w:type="dxa" w:w="2880"/>
          </w:tcPr>
          <w:p>
            <w:r>
              <w:t>Test d'étirement</w:t>
            </w:r>
          </w:p>
        </w:tc>
        <w:tc>
          <w:tcPr>
            <w:tcW w:type="dxa" w:w="2880"/>
          </w:tcPr>
          <w:p>
            <w:r>
              <w:t>Souplesse, adhérence superficielle</w:t>
            </w:r>
          </w:p>
        </w:tc>
        <w:tc>
          <w:tcPr>
            <w:tcW w:type="dxa" w:w="2880"/>
          </w:tcPr>
          <w:p>
            <w:r>
              <w:t>Rapprocher du schéma de Langer</w:t>
            </w:r>
          </w:p>
        </w:tc>
      </w:tr>
      <w:tr>
        <w:tc>
          <w:tcPr>
            <w:tcW w:type="dxa" w:w="2880"/>
          </w:tcPr>
          <w:p>
            <w:r>
              <w:t>Test de décollement</w:t>
            </w:r>
          </w:p>
        </w:tc>
        <w:tc>
          <w:tcPr>
            <w:tcW w:type="dxa" w:w="2880"/>
          </w:tcPr>
          <w:p>
            <w:r>
              <w:t>Adhérence plans profonds</w:t>
            </w:r>
          </w:p>
        </w:tc>
        <w:tc>
          <w:tcPr>
            <w:tcW w:type="dxa" w:w="2880"/>
          </w:tcPr>
          <w:p>
            <w:r>
              <w:t>Cotation 0 (impossible) à 5 (pli roulé normal)</w:t>
            </w:r>
          </w:p>
        </w:tc>
      </w:tr>
      <w:tr>
        <w:tc>
          <w:tcPr>
            <w:tcW w:type="dxa" w:w="2880"/>
          </w:tcPr>
          <w:p>
            <w:r>
              <w:t>Vitropression TVP</w:t>
            </w:r>
          </w:p>
        </w:tc>
        <w:tc>
          <w:tcPr>
            <w:tcW w:type="dxa" w:w="2880"/>
          </w:tcPr>
          <w:p>
            <w:r>
              <w:t>Activité inflammatoire (temps recoloration)</w:t>
            </w:r>
          </w:p>
        </w:tc>
        <w:tc>
          <w:tcPr>
            <w:tcW w:type="dxa" w:w="2880"/>
          </w:tcPr>
          <w:p>
            <w:r>
              <w:t>&gt;3s = normal ; 2-3s = modérée ; &lt;1s = inflammation ++ → CI massage</w:t>
            </w:r>
          </w:p>
        </w:tc>
      </w:tr>
      <w:tr>
        <w:tc>
          <w:tcPr>
            <w:tcW w:type="dxa" w:w="2880"/>
          </w:tcPr>
          <w:p>
            <w:r>
              <w:t>Vancouver Scar Scale</w:t>
            </w:r>
          </w:p>
        </w:tc>
        <w:tc>
          <w:tcPr>
            <w:tcW w:type="dxa" w:w="2880"/>
          </w:tcPr>
          <w:p>
            <w:r>
              <w:t>Vascularité, pigmentation, souplesse, hauteur</w:t>
            </w:r>
          </w:p>
        </w:tc>
        <w:tc>
          <w:tcPr>
            <w:tcW w:type="dxa" w:w="2880"/>
          </w:tcPr>
          <w:p>
            <w:r>
              <w:t>Référence internationale — moins précise que TVP sur infla</w:t>
            </w:r>
          </w:p>
        </w:tc>
      </w:tr>
      <w:tr>
        <w:tc>
          <w:tcPr>
            <w:tcW w:type="dxa" w:w="2880"/>
          </w:tcPr>
          <w:p>
            <w:r>
              <w:t>POSAS 2.0</w:t>
            </w:r>
          </w:p>
        </w:tc>
        <w:tc>
          <w:tcPr>
            <w:tcW w:type="dxa" w:w="2880"/>
          </w:tcPr>
          <w:p>
            <w:r>
              <w:t>Patient + Observateur (1 à 10)</w:t>
            </w:r>
          </w:p>
        </w:tc>
        <w:tc>
          <w:tcPr>
            <w:tcW w:type="dxa" w:w="2880"/>
          </w:tcPr>
          <w:p>
            <w:r>
              <w:t>Score élevé = cicatrice pauvre — à faire à J15, J30, J90</w:t>
            </w:r>
          </w:p>
        </w:tc>
      </w:tr>
      <w:tr>
        <w:tc>
          <w:tcPr>
            <w:tcW w:type="dxa" w:w="2880"/>
          </w:tcPr>
          <w:p>
            <w:r>
              <w:t>Bilan articulaire</w:t>
            </w:r>
          </w:p>
        </w:tc>
        <w:tc>
          <w:tcPr>
            <w:tcW w:type="dxa" w:w="2880"/>
          </w:tcPr>
          <w:p>
            <w:r>
              <w:t>Limitation induite</w:t>
            </w:r>
          </w:p>
        </w:tc>
        <w:tc>
          <w:tcPr>
            <w:tcW w:type="dxa" w:w="2880"/>
          </w:tcPr>
          <w:p>
            <w:r>
              <w:t>Gonio avant/après</w:t>
            </w:r>
          </w:p>
        </w:tc>
      </w:tr>
      <w:tr>
        <w:tc>
          <w:tcPr>
            <w:tcW w:type="dxa" w:w="2880"/>
          </w:tcPr>
          <w:p>
            <w:r>
              <w:t>Photos standardisées + EVA prurit/douleur</w:t>
            </w:r>
          </w:p>
        </w:tc>
        <w:tc>
          <w:tcPr>
            <w:tcW w:type="dxa" w:w="2880"/>
          </w:tcPr>
          <w:p>
            <w:r>
              <w:t>Suivi qualitatif</w:t>
            </w:r>
          </w:p>
        </w:tc>
        <w:tc>
          <w:tcPr>
            <w:tcW w:type="dxa" w:w="2880"/>
          </w:tcPr>
          <w:p>
            <w:r>
              <w:t>Même éclairage, règle graduée</w:t>
            </w:r>
          </w:p>
        </w:tc>
      </w:tr>
    </w:tbl>
    <w:p/>
    <w:p>
      <w:pPr>
        <w:pStyle w:val="Heading2"/>
      </w:pPr>
      <w:r>
        <w:t>5. Chronologie de prise en charge — Protocole Canopée</w:t>
      </w:r>
    </w:p>
    <w:tbl>
      <w:tblPr>
        <w:tblStyle w:val="LightShading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Délai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 Canopée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Précautions / Cotation</w:t>
            </w:r>
          </w:p>
        </w:tc>
      </w:tr>
      <w:tr>
        <w:tc>
          <w:tcPr>
            <w:tcW w:type="dxa" w:w="2880"/>
          </w:tcPr>
          <w:p>
            <w:r>
              <w:t>J1</w:t>
            </w:r>
          </w:p>
        </w:tc>
        <w:tc>
          <w:tcPr>
            <w:tcW w:type="dxa" w:w="2880"/>
          </w:tcPr>
          <w:p>
            <w:r>
              <w:t>Drainage lymphatique œdème, électrostim entretien trophique, travail prudent zones à risque adhérent</w:t>
            </w:r>
          </w:p>
        </w:tc>
        <w:tc>
          <w:tcPr>
            <w:tcW w:type="dxa" w:w="2880"/>
          </w:tcPr>
          <w:p>
            <w:r>
              <w:t>Prudence ++ ; AMK 10</w:t>
            </w:r>
          </w:p>
        </w:tc>
      </w:tr>
      <w:tr>
        <w:tc>
          <w:tcPr>
            <w:tcW w:type="dxa" w:w="2880"/>
          </w:tcPr>
          <w:p>
            <w:r>
              <w:t>J7</w:t>
            </w:r>
          </w:p>
        </w:tc>
        <w:tc>
          <w:tcPr>
            <w:tcW w:type="dxa" w:w="2880"/>
          </w:tcPr>
          <w:p>
            <w:r>
              <w:t>Massage manuel léger en convergence des berges (jamais en distraction) si TVP &gt;2s</w:t>
            </w:r>
          </w:p>
        </w:tc>
        <w:tc>
          <w:tcPr>
            <w:tcW w:type="dxa" w:w="2880"/>
          </w:tcPr>
          <w:p>
            <w:r>
              <w:t>CI : infection, ADR, aspect chéloïde, peau fragile</w:t>
            </w:r>
          </w:p>
        </w:tc>
      </w:tr>
      <w:tr>
        <w:tc>
          <w:tcPr>
            <w:tcW w:type="dxa" w:w="2880"/>
          </w:tcPr>
          <w:p>
            <w:r>
              <w:t>J15</w:t>
            </w:r>
          </w:p>
        </w:tc>
        <w:tc>
          <w:tcPr>
            <w:tcW w:type="dxa" w:w="2880"/>
          </w:tcPr>
          <w:p>
            <w:r>
              <w:t>Début auto-traitement après dépose fils, après démo validée</w:t>
            </w:r>
          </w:p>
        </w:tc>
        <w:tc>
          <w:tcPr>
            <w:tcW w:type="dxa" w:w="2880"/>
          </w:tcPr>
          <w:p>
            <w:r>
              <w:t>Éducation + fiche auto-massage Canopée</w:t>
            </w:r>
          </w:p>
        </w:tc>
      </w:tr>
      <w:tr>
        <w:tc>
          <w:tcPr>
            <w:tcW w:type="dxa" w:w="2880"/>
          </w:tcPr>
          <w:p>
            <w:r>
              <w:t>J20-J30</w:t>
            </w:r>
          </w:p>
        </w:tc>
        <w:tc>
          <w:tcPr>
            <w:tcW w:type="dxa" w:w="2880"/>
          </w:tcPr>
          <w:p>
            <w:r>
              <w:t>Massage / mobilisations sans distraction</w:t>
            </w:r>
          </w:p>
        </w:tc>
        <w:tc>
          <w:tcPr>
            <w:tcW w:type="dxa" w:w="2880"/>
          </w:tcPr>
          <w:p>
            <w:r>
              <w:t>Poursuite auto-massage</w:t>
            </w:r>
          </w:p>
        </w:tc>
      </w:tr>
      <w:tr>
        <w:tc>
          <w:tcPr>
            <w:tcW w:type="dxa" w:w="2880"/>
          </w:tcPr>
          <w:p>
            <w:r>
              <w:t>J30-J60</w:t>
            </w:r>
          </w:p>
        </w:tc>
        <w:tc>
          <w:tcPr>
            <w:tcW w:type="dxa" w:w="2880"/>
          </w:tcPr>
          <w:p>
            <w:r>
              <w:t>Massage appuyé, pli roulé, plans moyens et profonds</w:t>
            </w:r>
          </w:p>
        </w:tc>
        <w:tc>
          <w:tcPr>
            <w:tcW w:type="dxa" w:w="2880"/>
          </w:tcPr>
          <w:p>
            <w:r>
              <w:t>Technique de Leroy-Jaquet : effet hyperhémiant</w:t>
            </w:r>
          </w:p>
        </w:tc>
      </w:tr>
      <w:tr>
        <w:tc>
          <w:tcPr>
            <w:tcW w:type="dxa" w:w="2880"/>
          </w:tcPr>
          <w:p>
            <w:r>
              <w:t>J90</w:t>
            </w:r>
          </w:p>
        </w:tc>
        <w:tc>
          <w:tcPr>
            <w:tcW w:type="dxa" w:w="2880"/>
          </w:tcPr>
          <w:p>
            <w:r>
              <w:t>Massage instrumental aspiratif type LPG, max 0,5 bar/Hp</w:t>
            </w:r>
          </w:p>
        </w:tc>
        <w:tc>
          <w:tcPr>
            <w:tcW w:type="dxa" w:w="2880"/>
          </w:tcPr>
          <w:p>
            <w:r>
              <w:t>Solidité suture 70-90% max ; aspiratif inefficace sur infla (Gaboreau 2005)</w:t>
            </w:r>
          </w:p>
        </w:tc>
      </w:tr>
      <w:tr>
        <w:tc>
          <w:tcPr>
            <w:tcW w:type="dxa" w:w="2880"/>
          </w:tcPr>
          <w:p>
            <w:r>
              <w:t>1 an</w:t>
            </w:r>
          </w:p>
        </w:tc>
        <w:tc>
          <w:tcPr>
            <w:tcW w:type="dxa" w:w="2880"/>
          </w:tcPr>
          <w:p>
            <w:r>
              <w:t>Toutes techniques, aspiration jusqu'à 1 bar/Hp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18-24 mois (brûlures)</w:t>
            </w:r>
          </w:p>
        </w:tc>
        <w:tc>
          <w:tcPr>
            <w:tcW w:type="dxa" w:w="2880"/>
          </w:tcPr>
          <w:p>
            <w:r>
              <w:t>Vacuomobilisation motorisée têtes larges, intermittent</w:t>
            </w:r>
          </w:p>
        </w:tc>
        <w:tc>
          <w:tcPr>
            <w:tcW w:type="dxa" w:w="2880"/>
          </w:tcPr>
          <w:p>
            <w:r>
              <w:t>Pas avant ce délai (Galaup, Branco 2005)</w:t>
            </w:r>
          </w:p>
        </w:tc>
      </w:tr>
    </w:tbl>
    <w:p/>
    <w:p>
      <w:pPr>
        <w:pStyle w:val="Heading2"/>
      </w:pPr>
      <w:r>
        <w:t>6. Techniques manuelles &amp; Physiothérapie associée</w:t>
      </w:r>
    </w:p>
    <w:p>
      <w:r>
        <w:t>Progression Canopée : 1) Massage léger convergent → 2) Massage appuyé → 3) Mobilisation contrariée (contre-poussée sur mise en tension active, ex tendon extenseur) → 4) Massage transversal appuyé + pli roulé.</w:t>
        <w:br/>
        <w:br/>
        <w:t>Manœuvre de Leroy-Jaquet : hyperhémie locale, utile en phase de remodelage.</w:t>
        <w:br/>
        <w:t>Physiothérapie : Ultrasons effet défibrosant/assouplissant — 3 MHz superficiel, 1 MHz profond. Attention matériel ostéosynthèse. Vibrations et auto-tapotements sur névromes.</w:t>
        <w:br/>
        <w:t>Contre-indications massage : infection, inflammation excessive (ADR), aspect chéloïdien évolutif, peau fragile (brûlure récente).</w:t>
      </w:r>
    </w:p>
    <w:p>
      <w:pPr>
        <w:pStyle w:val="Heading3"/>
      </w:pPr>
      <w:r>
        <w:t>6.1 Protocole désensibilisation du névrome — Protocole Canopée</w:t>
      </w:r>
    </w:p>
    <w:p>
      <w:r>
        <w:t>Repérage : signe de Hoffman-Tinel.</w:t>
        <w:br/>
        <w:t>Progression : tapotements manuels à distance → auto-tapotements 10 x 3 min/jour → pinceau (du plus doux au plus agressif) → vibreur à distance puis centripète → contact direct.</w:t>
        <w:br/>
        <w:t>Paramètres vibreur cités : 240 Hz → 70 Hz décroissant sur 10-20 min (variantes : 270 Hz/1,5 mm/10 min ; 100-160 Hz/10-25 min, amplitude 1-7%).</w:t>
        <w:br/>
        <w:t>Règle absolue Canopée : PAS DE DOULEUR. Attention si matériel d'ostéosynthèse.</w:t>
        <w:br/>
        <w:t>Classification récupération sensitive : Zachary modifiée Delon 1988, de S0 (aucune récupération) à S4 (récupération complète, discrimination 2 points &lt;6-2 mm).</w:t>
      </w:r>
    </w:p>
    <w:p>
      <w:pPr>
        <w:pStyle w:val="Heading2"/>
      </w:pPr>
      <w:r>
        <w:t>7. Compression — Pilier Canopée</w:t>
      </w:r>
    </w:p>
    <w:tbl>
      <w:tblPr>
        <w:tblStyle w:val="LightShading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Moyen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Paramètres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Remarques / Efficacité</w:t>
            </w:r>
          </w:p>
        </w:tc>
      </w:tr>
      <w:tr>
        <w:tc>
          <w:tcPr>
            <w:tcW w:type="dxa" w:w="2880"/>
          </w:tcPr>
          <w:p>
            <w:r>
              <w:t>Gel/plaque silicone</w:t>
            </w:r>
          </w:p>
        </w:tc>
        <w:tc>
          <w:tcPr>
            <w:tcW w:type="dxa" w:w="2880"/>
          </w:tcPr>
          <w:p>
            <w:r>
              <w:t>12-24h/j, 3-6 mois</w:t>
            </w:r>
          </w:p>
        </w:tc>
        <w:tc>
          <w:tcPr>
            <w:tcW w:type="dxa" w:w="2880"/>
          </w:tcPr>
          <w:p>
            <w:r>
              <w:t>Réduction chéloïdes : 7% avec vs 26% sans (Hirsh 2015). Cica-Care 12h/j, 14-28j/plaque, ne pas étirer, approbation HAS</w:t>
            </w:r>
          </w:p>
        </w:tc>
      </w:tr>
      <w:tr>
        <w:tc>
          <w:tcPr>
            <w:tcW w:type="dxa" w:w="2880"/>
          </w:tcPr>
          <w:p>
            <w:r>
              <w:t>Bandes hydrocolloïdes / polyuréthane</w:t>
            </w:r>
          </w:p>
        </w:tc>
        <w:tc>
          <w:tcPr>
            <w:tcW w:type="dxa" w:w="2880"/>
          </w:tcPr>
          <w:p>
            <w:r>
              <w:t>Débord 1 cm de chaque côté</w:t>
            </w:r>
          </w:p>
        </w:tc>
        <w:tc>
          <w:tcPr>
            <w:tcW w:type="dxa" w:w="2880"/>
          </w:tcPr>
          <w:p>
            <w:r>
              <w:t>Type Duoderm, Lumiderm — allergie rarissime</w:t>
            </w:r>
          </w:p>
        </w:tc>
      </w:tr>
      <w:tr>
        <w:tc>
          <w:tcPr>
            <w:tcW w:type="dxa" w:w="2880"/>
          </w:tcPr>
          <w:p>
            <w:r>
              <w:t>Vêtements compressifs sur mesure</w:t>
            </w:r>
          </w:p>
        </w:tc>
        <w:tc>
          <w:tcPr>
            <w:tcW w:type="dxa" w:w="2880"/>
          </w:tcPr>
          <w:p>
            <w:r>
              <w:t>24-30 mmHg, 23h/24, 6-12 mois</w:t>
            </w:r>
          </w:p>
        </w:tc>
        <w:tc>
          <w:tcPr>
            <w:tcW w:type="dxa" w:w="2880"/>
          </w:tcPr>
          <w:p>
            <w:r>
              <w:t>Ne jamais dépasser 40 mmHg (inutile, dangereux)</w:t>
            </w:r>
          </w:p>
        </w:tc>
      </w:tr>
      <w:tr>
        <w:tc>
          <w:tcPr>
            <w:tcW w:type="dxa" w:w="2880"/>
          </w:tcPr>
          <w:p>
            <w:r>
              <w:t>Moulage / dispositif siliconé</w:t>
            </w:r>
          </w:p>
        </w:tc>
        <w:tc>
          <w:tcPr>
            <w:tcW w:type="dxa" w:w="2880"/>
          </w:tcPr>
          <w:p>
            <w:r>
              <w:t>Selon zone (Médical Z, Jobskin)</w:t>
            </w:r>
          </w:p>
        </w:tc>
        <w:tc>
          <w:tcPr>
            <w:tcW w:type="dxa" w:w="2880"/>
          </w:tcPr>
          <w:p>
            <w:r>
              <w:t>Bonne acceptabilité si ajusté</w:t>
            </w:r>
          </w:p>
        </w:tc>
      </w:tr>
      <w:tr>
        <w:tc>
          <w:tcPr>
            <w:tcW w:type="dxa" w:w="2880"/>
          </w:tcPr>
          <w:p>
            <w:r>
              <w:t>Orthèses compressives rigides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Peu confortables, très chères — dernière intention</w:t>
            </w:r>
          </w:p>
        </w:tc>
      </w:tr>
    </w:tbl>
    <w:p/>
    <w:p>
      <w:r>
        <w:t>Mécanisme : limite synthèse collagène (moindre apport nutriments), favorise réalignement fibres (Macintyre &amp; Baird 2006), normalise pression cutanée, ischémie relative modulant fibroblastes (Kischer 1975).</w:t>
        <w:br/>
        <w:t>Doctrine Canopée : Efficacité ++, Précocité ++, Encouragement ++, Résultat final meilleur si observance.</w:t>
      </w:r>
    </w:p>
    <w:p>
      <w:pPr>
        <w:pStyle w:val="Heading2"/>
      </w:pPr>
      <w:r>
        <w:t>8. Les 4 piliers Canopée — Synthèse opérationnelle</w:t>
      </w:r>
    </w:p>
    <w:tbl>
      <w:tblPr>
        <w:tblStyle w:val="LightShading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Pilier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Contenu Canopée</w:t>
            </w:r>
          </w:p>
        </w:tc>
      </w:tr>
      <w:tr>
        <w:tc>
          <w:tcPr>
            <w:tcW w:type="dxa" w:w="4320"/>
          </w:tcPr>
          <w:p>
            <w:r>
              <w:t>1. Techniques manuelles progressives</w:t>
            </w:r>
          </w:p>
        </w:tc>
        <w:tc>
          <w:tcPr>
            <w:tcW w:type="dxa" w:w="4320"/>
          </w:tcPr>
          <w:p>
            <w:r>
              <w:t>Drainage, mobilisations préventives, assouplissement, appuyé, instrumental selon délais</w:t>
            </w:r>
          </w:p>
        </w:tc>
      </w:tr>
      <w:tr>
        <w:tc>
          <w:tcPr>
            <w:tcW w:type="dxa" w:w="4320"/>
          </w:tcPr>
          <w:p>
            <w:r>
              <w:t>2. Compression</w:t>
            </w:r>
          </w:p>
        </w:tc>
        <w:tc>
          <w:tcPr>
            <w:tcW w:type="dxa" w:w="4320"/>
          </w:tcPr>
          <w:p>
            <w:r>
              <w:t>Pansements adaptés, moulages, orthèses, vêtements sur mesure — 23h/24</w:t>
            </w:r>
          </w:p>
        </w:tc>
      </w:tr>
      <w:tr>
        <w:tc>
          <w:tcPr>
            <w:tcW w:type="dxa" w:w="4320"/>
          </w:tcPr>
          <w:p>
            <w:r>
              <w:t>3. Désensibilisation névrome</w:t>
            </w:r>
          </w:p>
        </w:tc>
        <w:tc>
          <w:tcPr>
            <w:tcW w:type="dxa" w:w="4320"/>
          </w:tcPr>
          <w:p>
            <w:r>
              <w:t>Tapotements, vibreur, auto-tapotements — non-douleur</w:t>
            </w:r>
          </w:p>
        </w:tc>
      </w:tr>
      <w:tr>
        <w:tc>
          <w:tcPr>
            <w:tcW w:type="dxa" w:w="4320"/>
          </w:tcPr>
          <w:p>
            <w:r>
              <w:t>4. Attitude générale</w:t>
            </w:r>
          </w:p>
        </w:tc>
        <w:tc>
          <w:tcPr>
            <w:tcW w:type="dxa" w:w="4320"/>
          </w:tcPr>
          <w:p>
            <w:r>
              <w:t>Prudence, progressivité, encouragement à l'auto-prise en charge, éducation thérapeutique</w:t>
            </w:r>
          </w:p>
        </w:tc>
      </w:tr>
    </w:tbl>
    <w:p/>
    <w:p>
      <w:pPr>
        <w:pStyle w:val="Heading2"/>
      </w:pPr>
      <w:r>
        <w:t>9. Fiche auto-traitement patient — à remettre (complément Canopée)</w:t>
      </w:r>
    </w:p>
    <w:p>
      <w:r>
        <w:t>À J15 après validation technique :</w:t>
        <w:br/>
        <w:t>• 3x/jour, 5 min, mains propres, peau hydratée (sans parfum)</w:t>
        <w:br/>
        <w:t>• Gestes en convergence (ramener les berges), jamais en étirement</w:t>
        <w:br/>
        <w:t>• Pli roulé doux dès J30 si TVP &gt;3s</w:t>
        <w:br/>
        <w:t>• Protection solaire SPF50+ pendant 12 mois (dyschromie)</w:t>
        <w:br/>
        <w:t>• Silicone 12h/nuit minimum</w:t>
        <w:br/>
        <w:t>• Stop si rougeur &gt;24h, douleur, suintement → contacter le cabinet</w:t>
        <w:br/>
        <w:t>• Photos mensuelles avec même éclairage</w:t>
      </w:r>
    </w:p>
    <w:p>
      <w:pPr>
        <w:pStyle w:val="Heading2"/>
      </w:pPr>
      <w:r>
        <w:t>10. Critères d'alerte &amp; Réorientation</w:t>
      </w:r>
    </w:p>
    <w:p>
      <w:r>
        <w:t>Réorienter vers dermatologue / chirurgien si :</w:t>
        <w:br/>
        <w:t>• Croissance au-delà des limites initiales après J30 → suspicion chéloïde</w:t>
        <w:br/>
        <w:t>• TVP &lt;1s persistante &gt;7 jours, ADR, fièvre, suintement</w:t>
        <w:br/>
        <w:t>• Douleur neuropathique EVA &gt;6 malgré désensibilisation</w:t>
        <w:br/>
        <w:t>• Rétraction fonctionnelle avec limitation articulaire &gt;20%</w:t>
        <w:br/>
        <w:t>• Signes de souffrance psychologique liés à la cicatrice (POSAS patient &gt;7)</w:t>
      </w:r>
    </w:p>
    <w:p>
      <w:pPr>
        <w:pStyle w:val="Heading2"/>
      </w:pPr>
      <w:r>
        <w:t>11. Cotation &amp; Traçabilité Canopée</w:t>
      </w:r>
    </w:p>
    <w:p>
      <w:r>
        <w:t>• BDK initial + photos + Vancouver + POSAS + TVP</w:t>
        <w:br/>
        <w:t>• AMK 10 à 12 selon acte (mobilisations cicatricielles) — ajouter AMK 8 si drainage ou travail articulaire associé selon NGAP</w:t>
        <w:br/>
        <w:t>• Noter dans dossier : type cicatrice, TVP, décollement /5, Vancouver, protocole compression, observance silicone</w:t>
        <w:br/>
        <w:t>• Réévaluation à J30 / J90 / 6 mois</w:t>
      </w:r>
    </w:p>
    <w:p>
      <w:pPr>
        <w:pStyle w:val="Heading2"/>
      </w:pPr>
      <w:r>
        <w:t>12. Bibliographie complétée</w:t>
      </w:r>
    </w:p>
    <w:p>
      <w:r>
        <w:t>• Dereure O., CHRU Montpellier — Cours cicatrisation</w:t>
        <w:br/>
        <w:t>• Melissopoulos &amp; Levacher, La peau, structure et physiologie, Lavoisier 2012</w:t>
        <w:br/>
        <w:t>• Mustoe, Clin Plast Surg 1997 ; Sabiston Textbook of Surgery 1997</w:t>
        <w:br/>
        <w:t>• Poumellec M.A., DU Plaies &amp; Cicatrisation Nice 2020</w:t>
        <w:br/>
        <w:t>• Akaishi S., Ogawa R., Hyakusoku H., Med Hypotheses 2008</w:t>
        <w:br/>
        <w:t>• Petrou I.G. et al., Rev Med Suisse 2019 — Chéloïdes et hypertrophiques</w:t>
        <w:br/>
        <w:t>• Richard P., Ann Surgery 2015 — Adhérences</w:t>
        <w:br/>
        <w:t>• Kischer et al. 1975 ; Macintyre &amp; Baird 2006 — Mécanismes compression</w:t>
        <w:br/>
        <w:t>• Hirsh 2015 — Efficacité silicone</w:t>
        <w:br/>
        <w:t>• Gaboreau 2005 ; Galaup, Branco 2005 — Vacuomobilisation</w:t>
        <w:br/>
        <w:t>• HAS — Fiches dispositifs silicone</w:t>
        <w:br/>
        <w:t>• Vancouver Scar Scale — Sullivan et al. 1990</w:t>
        <w:br/>
        <w:t>• POSAS 2.0 — Draaijers et al. 2004</w:t>
      </w:r>
    </w:p>
    <w:p/>
    <w:p>
      <w:pPr>
        <w:jc w:val="center"/>
      </w:pPr>
      <w:r>
        <w:rPr>
          <w:i/>
          <w:color w:val="999999"/>
          <w:sz w:val="14"/>
        </w:rPr>
        <w:t>Document interne La Canopée du 100 — Usage professionnel — Ne pas diffuser hors cabinet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ontserrat" w:hAnsi="Montserra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6B5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6B5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