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594B" w14:textId="77777777" w:rsidR="004A0F03" w:rsidRDefault="00FA1DDF">
      <w:pPr>
        <w:spacing w:after="40"/>
      </w:pPr>
      <w:r>
        <w:rPr>
          <w:b/>
          <w:bCs/>
          <w:color w:val="2E6B5E"/>
          <w:sz w:val="18"/>
          <w:szCs w:val="18"/>
        </w:rPr>
        <w:t>LA CANOPÉE DU 100</w:t>
      </w:r>
    </w:p>
    <w:p w14:paraId="0DEE535D" w14:textId="77777777" w:rsidR="004A0F03" w:rsidRDefault="00FA1DDF">
      <w:pPr>
        <w:spacing w:after="100"/>
      </w:pPr>
      <w:r>
        <w:rPr>
          <w:color w:val="595959"/>
          <w:sz w:val="16"/>
          <w:szCs w:val="16"/>
        </w:rPr>
        <w:t xml:space="preserve">Julien </w:t>
      </w:r>
      <w:proofErr w:type="spellStart"/>
      <w:r>
        <w:rPr>
          <w:color w:val="595959"/>
          <w:sz w:val="16"/>
          <w:szCs w:val="16"/>
        </w:rPr>
        <w:t>Fresnaud</w:t>
      </w:r>
      <w:proofErr w:type="spellEnd"/>
      <w:r>
        <w:rPr>
          <w:color w:val="595959"/>
          <w:sz w:val="16"/>
          <w:szCs w:val="16"/>
        </w:rPr>
        <w:t xml:space="preserve"> — Masseur-kinésithérapeute D.E.</w:t>
      </w:r>
    </w:p>
    <w:p w14:paraId="0B00C458" w14:textId="77777777" w:rsidR="004A0F03" w:rsidRDefault="00FA1DDF">
      <w:pPr>
        <w:spacing w:after="60"/>
      </w:pPr>
      <w:r>
        <w:rPr>
          <w:b/>
          <w:bCs/>
          <w:color w:val="1F3B4D"/>
          <w:sz w:val="40"/>
          <w:szCs w:val="40"/>
        </w:rPr>
        <w:t>Kinésithérapie des cicatrices</w:t>
      </w:r>
    </w:p>
    <w:p w14:paraId="3779283B" w14:textId="77777777" w:rsidR="004A0F03" w:rsidRDefault="00FA1DDF">
      <w:pPr>
        <w:spacing w:after="260"/>
      </w:pPr>
      <w:r>
        <w:rPr>
          <w:i/>
          <w:iCs/>
          <w:color w:val="595959"/>
        </w:rPr>
        <w:t>Fiche de synthèse clinique — d'après la formation de Pierre Ruelle, MKDE (Ambroise Paré Formation)</w:t>
      </w:r>
    </w:p>
    <w:p w14:paraId="3E09251E" w14:textId="77777777" w:rsidR="004A0F03" w:rsidRDefault="00FA1DDF">
      <w:pPr>
        <w:pStyle w:val="Titre1"/>
        <w:pBdr>
          <w:bottom w:val="single" w:sz="6" w:space="4" w:color="2E6B5E"/>
        </w:pBdr>
        <w:spacing w:before="360" w:after="160"/>
      </w:pPr>
      <w:r>
        <w:rPr>
          <w:b/>
          <w:bCs/>
          <w:color w:val="1F3B4D"/>
          <w:sz w:val="30"/>
          <w:szCs w:val="30"/>
        </w:rPr>
        <w:t>1. La cicatrisation physiologique — 4 phases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600"/>
      </w:tblGrid>
      <w:tr w:rsidR="004A0F03" w14:paraId="60A4E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1C6E3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6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7EE40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Délai</w:t>
            </w:r>
          </w:p>
        </w:tc>
        <w:tc>
          <w:tcPr>
            <w:tcW w:w="56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BC36C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Événements clés</w:t>
            </w:r>
          </w:p>
        </w:tc>
      </w:tr>
      <w:tr w:rsidR="004A0F03" w14:paraId="03E36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514FA" w14:textId="77777777" w:rsidR="004A0F03" w:rsidRDefault="00FA1DDF">
            <w:r>
              <w:rPr>
                <w:color w:val="222222"/>
                <w:sz w:val="18"/>
                <w:szCs w:val="18"/>
              </w:rPr>
              <w:t>1. Hémostase « on bouche »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29688" w14:textId="77777777" w:rsidR="004A0F03" w:rsidRDefault="00FA1DDF">
            <w:r>
              <w:rPr>
                <w:color w:val="222222"/>
                <w:sz w:val="18"/>
                <w:szCs w:val="18"/>
              </w:rPr>
              <w:t>Immédiate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5C5D5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Agrégation plaquettaire, spasme vasculaire, caillot </w:t>
            </w:r>
            <w:proofErr w:type="spellStart"/>
            <w:r>
              <w:rPr>
                <w:color w:val="222222"/>
                <w:sz w:val="18"/>
                <w:szCs w:val="18"/>
              </w:rPr>
              <w:t>fibrino</w:t>
            </w:r>
            <w:proofErr w:type="spellEnd"/>
            <w:r>
              <w:rPr>
                <w:color w:val="222222"/>
                <w:sz w:val="18"/>
                <w:szCs w:val="18"/>
              </w:rPr>
              <w:t>-plaquettaire (constitue la MEC), rétraction du réseau de fibrine, formation du clou plaquettaire.</w:t>
            </w:r>
          </w:p>
        </w:tc>
      </w:tr>
      <w:tr w:rsidR="004A0F03" w14:paraId="71A177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FDFD7" w14:textId="77777777" w:rsidR="004A0F03" w:rsidRDefault="00FA1DDF">
            <w:r>
              <w:rPr>
                <w:color w:val="222222"/>
                <w:sz w:val="18"/>
                <w:szCs w:val="18"/>
              </w:rPr>
              <w:t>2. Inflammatoire « on répare »</w:t>
            </w:r>
          </w:p>
        </w:tc>
        <w:tc>
          <w:tcPr>
            <w:tcW w:w="1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B1DC9" w14:textId="77777777" w:rsidR="004A0F03" w:rsidRDefault="00FA1DDF">
            <w:r>
              <w:rPr>
                <w:color w:val="222222"/>
                <w:sz w:val="18"/>
                <w:szCs w:val="18"/>
              </w:rPr>
              <w:t>J0 à J3-4</w:t>
            </w:r>
          </w:p>
        </w:tc>
        <w:tc>
          <w:tcPr>
            <w:tcW w:w="5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28A54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Vasodilatation, arrivée des premiers fibroblastes, macrophages attirés par facteurs </w:t>
            </w:r>
            <w:proofErr w:type="spellStart"/>
            <w:r>
              <w:rPr>
                <w:color w:val="222222"/>
                <w:sz w:val="18"/>
                <w:szCs w:val="18"/>
              </w:rPr>
              <w:t>chimioattractants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(LTB4, MCP, MIP), libération de cytokines.</w:t>
            </w:r>
          </w:p>
        </w:tc>
      </w:tr>
      <w:tr w:rsidR="004A0F03" w14:paraId="4AD746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4AC40" w14:textId="77777777" w:rsidR="004A0F03" w:rsidRDefault="00FA1DDF">
            <w:r>
              <w:rPr>
                <w:color w:val="222222"/>
                <w:sz w:val="18"/>
                <w:szCs w:val="18"/>
              </w:rPr>
              <w:t>3. Proliférative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10BD0" w14:textId="77777777" w:rsidR="004A0F03" w:rsidRDefault="00FA1DDF">
            <w:r>
              <w:rPr>
                <w:color w:val="222222"/>
                <w:sz w:val="18"/>
                <w:szCs w:val="18"/>
              </w:rPr>
              <w:t>J3 à J12 (activité ~3 sem.)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EE801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Formation du bourgeon charnu ; les fibroblastes migrent des zones saines vers le centre et sécrètent le collagène (types 1 et 3) ; une partie se différencie en </w:t>
            </w:r>
            <w:proofErr w:type="spellStart"/>
            <w:r>
              <w:rPr>
                <w:color w:val="222222"/>
                <w:sz w:val="18"/>
                <w:szCs w:val="18"/>
              </w:rPr>
              <w:t>myofibroblastes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(fibre musculaire lisse contractile) qui rapprochent les berges puis diminuent par apoptose.</w:t>
            </w:r>
          </w:p>
        </w:tc>
      </w:tr>
      <w:tr w:rsidR="004A0F03" w14:paraId="1F0B9E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9482F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4. Remodelage / maturation </w:t>
            </w:r>
            <w:r>
              <w:rPr>
                <w:color w:val="222222"/>
                <w:sz w:val="18"/>
                <w:szCs w:val="18"/>
              </w:rPr>
              <w:t>« la vraie vie de la cicatrice » (Pr Vilain)</w:t>
            </w:r>
          </w:p>
        </w:tc>
        <w:tc>
          <w:tcPr>
            <w:tcW w:w="1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30CC3" w14:textId="77777777" w:rsidR="004A0F03" w:rsidRDefault="00FA1DDF">
            <w:r>
              <w:rPr>
                <w:color w:val="222222"/>
                <w:sz w:val="18"/>
                <w:szCs w:val="18"/>
              </w:rPr>
              <w:t>Dès la fermeture, jusqu'à 2 ans</w:t>
            </w:r>
          </w:p>
        </w:tc>
        <w:tc>
          <w:tcPr>
            <w:tcW w:w="5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D7EF1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Raréfaction </w:t>
            </w:r>
            <w:proofErr w:type="spellStart"/>
            <w:r>
              <w:rPr>
                <w:color w:val="222222"/>
                <w:sz w:val="18"/>
                <w:szCs w:val="18"/>
              </w:rPr>
              <w:t>fibro</w:t>
            </w:r>
            <w:proofErr w:type="spellEnd"/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myofibroblastes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par apoptose ; équilibre synthèse/lyse du collagène ; tissu de granulation → tissu fibreux pauvre en cellules → </w:t>
            </w:r>
            <w:proofErr w:type="spellStart"/>
            <w:r>
              <w:rPr>
                <w:color w:val="222222"/>
                <w:sz w:val="18"/>
                <w:szCs w:val="18"/>
              </w:rPr>
              <w:t>néoderme</w:t>
            </w:r>
            <w:proofErr w:type="spellEnd"/>
            <w:r>
              <w:rPr>
                <w:color w:val="222222"/>
                <w:sz w:val="18"/>
                <w:szCs w:val="18"/>
              </w:rPr>
              <w:t>, remodelé en tissu conjonctif plus élastique.</w:t>
            </w:r>
          </w:p>
        </w:tc>
      </w:tr>
    </w:tbl>
    <w:p w14:paraId="1BD8ABC4" w14:textId="77777777" w:rsidR="004A0F03" w:rsidRDefault="00FA1DDF">
      <w:pPr>
        <w:spacing w:before="60" w:after="140"/>
      </w:pPr>
      <w:r>
        <w:rPr>
          <w:i/>
          <w:iCs/>
          <w:color w:val="595959"/>
          <w:sz w:val="18"/>
          <w:szCs w:val="18"/>
        </w:rPr>
        <w:t>Repère à donner au patient : résistance mécanique ~1-5 % à S1, 25-30 % à S4, ~80 % à 3 mois (jamais 100 %). Résultat final imparfait : le tissu cicatriciel final ne contient ni mélanocytes, ni poils, ni glandes sudoripares ou sébacées.</w:t>
      </w:r>
    </w:p>
    <w:p w14:paraId="624250FF" w14:textId="77777777" w:rsidR="004A0F03" w:rsidRDefault="00FA1DDF">
      <w:pPr>
        <w:spacing w:before="160" w:after="80"/>
      </w:pPr>
      <w:r>
        <w:rPr>
          <w:b/>
          <w:bCs/>
          <w:i/>
          <w:iCs/>
          <w:color w:val="1F3B4D"/>
          <w:sz w:val="21"/>
          <w:szCs w:val="21"/>
        </w:rPr>
        <w:t>Le mécanisme clé à retenir en pratique</w:t>
      </w:r>
    </w:p>
    <w:p w14:paraId="252A3BD4" w14:textId="77777777" w:rsidR="004A0F03" w:rsidRDefault="00FA1DDF">
      <w:pPr>
        <w:spacing w:after="100"/>
      </w:pPr>
      <w:r>
        <w:rPr>
          <w:color w:val="222222"/>
        </w:rPr>
        <w:t xml:space="preserve">La transformation fibroblaste → </w:t>
      </w:r>
      <w:proofErr w:type="spellStart"/>
      <w:r>
        <w:rPr>
          <w:color w:val="222222"/>
        </w:rPr>
        <w:t>myofibroblaste</w:t>
      </w:r>
      <w:proofErr w:type="spellEnd"/>
      <w:r>
        <w:rPr>
          <w:color w:val="222222"/>
        </w:rPr>
        <w:t xml:space="preserve"> dépend directement des tensions mécaniques appliquées aux cellules (</w:t>
      </w:r>
      <w:proofErr w:type="spellStart"/>
      <w:r>
        <w:rPr>
          <w:color w:val="222222"/>
        </w:rPr>
        <w:t>mécanosensibilité</w:t>
      </w:r>
      <w:proofErr w:type="spellEnd"/>
      <w:r>
        <w:rPr>
          <w:color w:val="222222"/>
        </w:rPr>
        <w:t>) : c'est le pont direct entre le geste manuel du kinésithérapeute et la biologie du tissu.</w:t>
      </w:r>
    </w:p>
    <w:p w14:paraId="6045EAC9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Fibroblastes ++  →  tendance hypertrophique</w:t>
      </w:r>
    </w:p>
    <w:p w14:paraId="754D18C1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t>Myofibroblastes</w:t>
      </w:r>
      <w:proofErr w:type="spellEnd"/>
      <w:r>
        <w:rPr>
          <w:color w:val="222222"/>
        </w:rPr>
        <w:t xml:space="preserve"> ++  →  tendance rétractile</w:t>
      </w:r>
    </w:p>
    <w:p w14:paraId="29BB87FF" w14:textId="77777777" w:rsidR="004A0F03" w:rsidRDefault="00FA1DDF">
      <w:pPr>
        <w:spacing w:after="40"/>
      </w:pPr>
      <w:r>
        <w:rPr>
          <w:i/>
          <w:iCs/>
          <w:color w:val="595959"/>
          <w:sz w:val="16"/>
          <w:szCs w:val="16"/>
        </w:rPr>
        <w:t xml:space="preserve">Sources citées dans le support : </w:t>
      </w:r>
      <w:proofErr w:type="spellStart"/>
      <w:r>
        <w:rPr>
          <w:i/>
          <w:iCs/>
          <w:color w:val="595959"/>
          <w:sz w:val="16"/>
          <w:szCs w:val="16"/>
        </w:rPr>
        <w:t>Dereure</w:t>
      </w:r>
      <w:proofErr w:type="spellEnd"/>
      <w:r>
        <w:rPr>
          <w:i/>
          <w:iCs/>
          <w:color w:val="595959"/>
          <w:sz w:val="16"/>
          <w:szCs w:val="16"/>
        </w:rPr>
        <w:t xml:space="preserve"> O. (</w:t>
      </w:r>
      <w:proofErr w:type="spellStart"/>
      <w:r>
        <w:rPr>
          <w:i/>
          <w:iCs/>
          <w:color w:val="595959"/>
          <w:sz w:val="16"/>
          <w:szCs w:val="16"/>
        </w:rPr>
        <w:t>Serv</w:t>
      </w:r>
      <w:proofErr w:type="spellEnd"/>
      <w:r>
        <w:rPr>
          <w:i/>
          <w:iCs/>
          <w:color w:val="595959"/>
          <w:sz w:val="16"/>
          <w:szCs w:val="16"/>
        </w:rPr>
        <w:t xml:space="preserve">. Dermato CHRU Montpellier) ; </w:t>
      </w:r>
      <w:proofErr w:type="spellStart"/>
      <w:r>
        <w:rPr>
          <w:i/>
          <w:iCs/>
          <w:color w:val="595959"/>
          <w:sz w:val="16"/>
          <w:szCs w:val="16"/>
        </w:rPr>
        <w:t>Melissopoulos</w:t>
      </w:r>
      <w:proofErr w:type="spellEnd"/>
      <w:r>
        <w:rPr>
          <w:i/>
          <w:iCs/>
          <w:color w:val="595959"/>
          <w:sz w:val="16"/>
          <w:szCs w:val="16"/>
        </w:rPr>
        <w:t xml:space="preserve"> &amp; </w:t>
      </w:r>
      <w:proofErr w:type="spellStart"/>
      <w:r>
        <w:rPr>
          <w:i/>
          <w:iCs/>
          <w:color w:val="595959"/>
          <w:sz w:val="16"/>
          <w:szCs w:val="16"/>
        </w:rPr>
        <w:t>Levacher</w:t>
      </w:r>
      <w:proofErr w:type="spellEnd"/>
      <w:r>
        <w:rPr>
          <w:i/>
          <w:iCs/>
          <w:color w:val="595959"/>
          <w:sz w:val="16"/>
          <w:szCs w:val="16"/>
        </w:rPr>
        <w:t xml:space="preserve">, La peau, structure et physiologie, Lavoisier 2012 ; </w:t>
      </w:r>
      <w:proofErr w:type="spellStart"/>
      <w:r>
        <w:rPr>
          <w:i/>
          <w:iCs/>
          <w:color w:val="595959"/>
          <w:sz w:val="16"/>
          <w:szCs w:val="16"/>
        </w:rPr>
        <w:t>Mustoe</w:t>
      </w:r>
      <w:proofErr w:type="spellEnd"/>
      <w:r>
        <w:rPr>
          <w:i/>
          <w:iCs/>
          <w:color w:val="595959"/>
          <w:sz w:val="16"/>
          <w:szCs w:val="16"/>
        </w:rPr>
        <w:t xml:space="preserve">, SPS 1997 ; </w:t>
      </w:r>
      <w:proofErr w:type="spellStart"/>
      <w:r>
        <w:rPr>
          <w:i/>
          <w:iCs/>
          <w:color w:val="595959"/>
          <w:sz w:val="16"/>
          <w:szCs w:val="16"/>
        </w:rPr>
        <w:t>Sabiston</w:t>
      </w:r>
      <w:proofErr w:type="spellEnd"/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Textbook</w:t>
      </w:r>
      <w:proofErr w:type="spellEnd"/>
      <w:r>
        <w:rPr>
          <w:i/>
          <w:iCs/>
          <w:color w:val="595959"/>
          <w:sz w:val="16"/>
          <w:szCs w:val="16"/>
        </w:rPr>
        <w:t xml:space="preserve"> of </w:t>
      </w:r>
      <w:proofErr w:type="spellStart"/>
      <w:r>
        <w:rPr>
          <w:i/>
          <w:iCs/>
          <w:color w:val="595959"/>
          <w:sz w:val="16"/>
          <w:szCs w:val="16"/>
        </w:rPr>
        <w:t>Surgery</w:t>
      </w:r>
      <w:proofErr w:type="spellEnd"/>
      <w:r>
        <w:rPr>
          <w:i/>
          <w:iCs/>
          <w:color w:val="595959"/>
          <w:sz w:val="16"/>
          <w:szCs w:val="16"/>
        </w:rPr>
        <w:t xml:space="preserve"> 1997.</w:t>
      </w:r>
    </w:p>
    <w:p w14:paraId="1A5CFA0F" w14:textId="77777777" w:rsidR="004A0F03" w:rsidRDefault="00FA1DDF">
      <w:pPr>
        <w:pStyle w:val="Titre1"/>
        <w:pBdr>
          <w:bottom w:val="single" w:sz="6" w:space="4" w:color="2E6B5E"/>
        </w:pBdr>
        <w:spacing w:before="360" w:after="160"/>
      </w:pPr>
      <w:r>
        <w:rPr>
          <w:b/>
          <w:bCs/>
          <w:color w:val="1F3B4D"/>
          <w:sz w:val="30"/>
          <w:szCs w:val="30"/>
        </w:rPr>
        <w:t>2. Cicatrisation pathologique</w:t>
      </w:r>
    </w:p>
    <w:p w14:paraId="7BF1E2AB" w14:textId="77777777" w:rsidR="004A0F03" w:rsidRDefault="00FA1DDF">
      <w:pPr>
        <w:spacing w:after="100"/>
      </w:pPr>
      <w:r>
        <w:rPr>
          <w:color w:val="222222"/>
        </w:rPr>
        <w:t xml:space="preserve">Le dérapage se situe presque toujours en phase 3-4 : un défaut d'apoptose entraîne la persistance et la prolifération anormale des </w:t>
      </w:r>
      <w:proofErr w:type="spellStart"/>
      <w:r>
        <w:rPr>
          <w:color w:val="222222"/>
        </w:rPr>
        <w:t>fibro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myofibroblastes</w:t>
      </w:r>
      <w:proofErr w:type="spellEnd"/>
      <w:r>
        <w:rPr>
          <w:color w:val="222222"/>
        </w:rPr>
        <w:t>, avec dépôt excessif de matrice.</w:t>
      </w:r>
    </w:p>
    <w:p w14:paraId="0991B66E" w14:textId="77777777" w:rsidR="004A0F03" w:rsidRDefault="00FA1DDF">
      <w:pPr>
        <w:pStyle w:val="Titre2"/>
        <w:spacing w:before="260" w:after="120"/>
      </w:pPr>
      <w:r>
        <w:rPr>
          <w:b/>
          <w:bCs/>
          <w:color w:val="2E6B5E"/>
          <w:sz w:val="24"/>
          <w:szCs w:val="24"/>
        </w:rPr>
        <w:t>2.1 Classification internationale (2002) — continuum de gravité</w:t>
      </w:r>
    </w:p>
    <w:p w14:paraId="36105AA0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Cicatrice mature : plate, claire.</w:t>
      </w:r>
    </w:p>
    <w:p w14:paraId="2C717C99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Cicatrice immature : rouge, parfois prurigineuse, légèrement surélevée, en cours de modelage — évolution normale à ce stade.</w:t>
      </w:r>
    </w:p>
    <w:p w14:paraId="18C5D692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Hypertrophique linéaire (chirurgicale) : rouge, surélevée, confinée à l'incision d'origine ; croissance rapide sur 3 à 6 mois, puis phase stationnaire puis régression ; maturation complète possible jusqu'à 2 ans.</w:t>
      </w:r>
    </w:p>
    <w:p w14:paraId="78C56279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Hypertrophique étendue (brûlure) : reste dans les limites de la lésion initiale.</w:t>
      </w:r>
    </w:p>
    <w:p w14:paraId="475FA814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Chéloïde mineure : peut apparaître jusqu'à 1 an après la lésion, ne régresse jamais spontanément, récidive fréquente après excision simple ; composante génétique suspectée ; site type : lobe de l'oreille.</w:t>
      </w:r>
    </w:p>
    <w:p w14:paraId="3BBFE54D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Chéloïde majeure : &gt; 0,5 cm, peut continuer à s'étendre pendant des années.</w:t>
      </w:r>
    </w:p>
    <w:p w14:paraId="4BCC933D" w14:textId="77777777" w:rsidR="004A0F03" w:rsidRDefault="00FA1DDF">
      <w:pPr>
        <w:pStyle w:val="Titre2"/>
        <w:spacing w:before="260" w:after="120"/>
      </w:pPr>
      <w:r>
        <w:rPr>
          <w:b/>
          <w:bCs/>
          <w:color w:val="2E6B5E"/>
          <w:sz w:val="24"/>
          <w:szCs w:val="24"/>
        </w:rPr>
        <w:t>2.2 Hypertrophique vs Chéloïde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900"/>
        <w:gridCol w:w="3900"/>
      </w:tblGrid>
      <w:tr w:rsidR="004A0F03" w14:paraId="4907E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963F4" w14:textId="77777777" w:rsidR="004A0F03" w:rsidRDefault="004A0F03"/>
        </w:tc>
        <w:tc>
          <w:tcPr>
            <w:tcW w:w="39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C447B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Hypertrophique</w:t>
            </w:r>
          </w:p>
        </w:tc>
        <w:tc>
          <w:tcPr>
            <w:tcW w:w="39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C0F68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Chéloïde</w:t>
            </w:r>
          </w:p>
        </w:tc>
      </w:tr>
      <w:tr w:rsidR="004A0F03" w14:paraId="16D747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974D4" w14:textId="77777777" w:rsidR="004A0F03" w:rsidRDefault="00FA1DDF">
            <w:r>
              <w:rPr>
                <w:color w:val="222222"/>
                <w:sz w:val="18"/>
                <w:szCs w:val="18"/>
              </w:rPr>
              <w:t>Fréquence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3C9C1" w14:textId="77777777" w:rsidR="004A0F03" w:rsidRDefault="00FA1DDF">
            <w:r>
              <w:rPr>
                <w:color w:val="222222"/>
                <w:sz w:val="18"/>
                <w:szCs w:val="18"/>
              </w:rPr>
              <w:t>39 à 68 % des cicatrices chirurgicales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F9155" w14:textId="77777777" w:rsidR="004A0F03" w:rsidRDefault="00FA1DDF">
            <w:r>
              <w:rPr>
                <w:color w:val="222222"/>
                <w:sz w:val="18"/>
                <w:szCs w:val="18"/>
              </w:rPr>
              <w:t>Rare — considérée comme une maladie chronique</w:t>
            </w:r>
          </w:p>
        </w:tc>
      </w:tr>
      <w:tr w:rsidR="004A0F03" w14:paraId="53DAFC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8FFFF" w14:textId="77777777" w:rsidR="004A0F03" w:rsidRDefault="00FA1DDF">
            <w:r>
              <w:rPr>
                <w:color w:val="222222"/>
                <w:sz w:val="18"/>
                <w:szCs w:val="18"/>
              </w:rPr>
              <w:t>Limites</w:t>
            </w:r>
          </w:p>
        </w:tc>
        <w:tc>
          <w:tcPr>
            <w:tcW w:w="39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1B2A8" w14:textId="77777777" w:rsidR="004A0F03" w:rsidRDefault="00FA1DDF">
            <w:r>
              <w:rPr>
                <w:color w:val="222222"/>
                <w:sz w:val="18"/>
                <w:szCs w:val="18"/>
              </w:rPr>
              <w:t>Reste dans les limites initiales</w:t>
            </w:r>
          </w:p>
        </w:tc>
        <w:tc>
          <w:tcPr>
            <w:tcW w:w="39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F826B" w14:textId="77777777" w:rsidR="004A0F03" w:rsidRDefault="00FA1DDF">
            <w:r>
              <w:rPr>
                <w:color w:val="222222"/>
                <w:sz w:val="18"/>
                <w:szCs w:val="18"/>
              </w:rPr>
              <w:t>Dépasse les limites initiales, perte du parallélisme des berges</w:t>
            </w:r>
          </w:p>
        </w:tc>
      </w:tr>
      <w:tr w:rsidR="004A0F03" w14:paraId="744DD8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39AC2" w14:textId="77777777" w:rsidR="004A0F03" w:rsidRDefault="00FA1DDF">
            <w:r>
              <w:rPr>
                <w:color w:val="222222"/>
                <w:sz w:val="18"/>
                <w:szCs w:val="18"/>
              </w:rPr>
              <w:t>Consistance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4B8A0" w14:textId="77777777" w:rsidR="004A0F03" w:rsidRDefault="00FA1DDF">
            <w:r>
              <w:rPr>
                <w:color w:val="222222"/>
                <w:sz w:val="18"/>
                <w:szCs w:val="18"/>
              </w:rPr>
              <w:t>Molle à peu indurée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BBC26" w14:textId="77777777" w:rsidR="004A0F03" w:rsidRDefault="00FA1DDF">
            <w:r>
              <w:rPr>
                <w:color w:val="222222"/>
                <w:sz w:val="18"/>
                <w:szCs w:val="18"/>
              </w:rPr>
              <w:t>—</w:t>
            </w:r>
          </w:p>
        </w:tc>
      </w:tr>
      <w:tr w:rsidR="004A0F03" w14:paraId="5BF46A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64530" w14:textId="77777777" w:rsidR="004A0F03" w:rsidRDefault="00FA1DDF">
            <w:r>
              <w:rPr>
                <w:color w:val="222222"/>
                <w:sz w:val="18"/>
                <w:szCs w:val="18"/>
              </w:rPr>
              <w:t>Évolution</w:t>
            </w:r>
          </w:p>
        </w:tc>
        <w:tc>
          <w:tcPr>
            <w:tcW w:w="39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93B4B" w14:textId="77777777" w:rsidR="004A0F03" w:rsidRDefault="00FA1DDF">
            <w:r>
              <w:rPr>
                <w:color w:val="222222"/>
                <w:sz w:val="18"/>
                <w:szCs w:val="18"/>
              </w:rPr>
              <w:t>Régresse spontanément</w:t>
            </w:r>
          </w:p>
        </w:tc>
        <w:tc>
          <w:tcPr>
            <w:tcW w:w="39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4ABED" w14:textId="77777777" w:rsidR="004A0F03" w:rsidRDefault="00FA1DDF">
            <w:r>
              <w:rPr>
                <w:color w:val="222222"/>
                <w:sz w:val="18"/>
                <w:szCs w:val="18"/>
              </w:rPr>
              <w:t>Ne régresse jamais ; persiste au-delà de 6-18 mois</w:t>
            </w:r>
          </w:p>
        </w:tc>
      </w:tr>
      <w:tr w:rsidR="004A0F03" w14:paraId="3B623B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0F4EF" w14:textId="77777777" w:rsidR="004A0F03" w:rsidRDefault="00FA1DDF">
            <w:r>
              <w:rPr>
                <w:color w:val="222222"/>
                <w:sz w:val="18"/>
                <w:szCs w:val="18"/>
              </w:rPr>
              <w:t>Histologie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1406E" w14:textId="77777777" w:rsidR="004A0F03" w:rsidRDefault="00FA1DDF">
            <w:r>
              <w:rPr>
                <w:color w:val="222222"/>
                <w:sz w:val="18"/>
                <w:szCs w:val="18"/>
              </w:rPr>
              <w:t>Collagène type 3, faisceaux parallèles à la surface, structure nodulaire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17A01" w14:textId="77777777" w:rsidR="004A0F03" w:rsidRDefault="00FA1DDF">
            <w:r>
              <w:rPr>
                <w:color w:val="222222"/>
                <w:sz w:val="18"/>
                <w:szCs w:val="18"/>
              </w:rPr>
              <w:t>Collagène type 1 et 2, orientation aléatoire, désordre architectural</w:t>
            </w:r>
          </w:p>
        </w:tc>
      </w:tr>
      <w:tr w:rsidR="004A0F03" w14:paraId="71A939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30E65" w14:textId="77777777" w:rsidR="004A0F03" w:rsidRDefault="00FA1DDF">
            <w:r>
              <w:rPr>
                <w:color w:val="222222"/>
                <w:sz w:val="18"/>
                <w:szCs w:val="18"/>
              </w:rPr>
              <w:t>Localisation type</w:t>
            </w:r>
          </w:p>
        </w:tc>
        <w:tc>
          <w:tcPr>
            <w:tcW w:w="39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C1561" w14:textId="77777777" w:rsidR="004A0F03" w:rsidRDefault="00FA1DDF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CF82B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Thorax, joues/cou, oreilles, moignon d'épaule, région </w:t>
            </w:r>
            <w:proofErr w:type="spellStart"/>
            <w:r>
              <w:rPr>
                <w:color w:val="222222"/>
                <w:sz w:val="18"/>
                <w:szCs w:val="18"/>
              </w:rPr>
              <w:t>rétroscapulaire</w:t>
            </w:r>
            <w:proofErr w:type="spellEnd"/>
            <w:r>
              <w:rPr>
                <w:color w:val="222222"/>
                <w:sz w:val="18"/>
                <w:szCs w:val="18"/>
              </w:rPr>
              <w:t>, nuque, pubis ; épargne les zones sans glandes sébacées (paumes, plantes)</w:t>
            </w:r>
          </w:p>
        </w:tc>
      </w:tr>
    </w:tbl>
    <w:p w14:paraId="040FBFF7" w14:textId="77777777" w:rsidR="004A0F03" w:rsidRDefault="00FA1DDF">
      <w:pPr>
        <w:spacing w:after="40"/>
      </w:pPr>
      <w:proofErr w:type="spellStart"/>
      <w:r>
        <w:rPr>
          <w:i/>
          <w:iCs/>
          <w:color w:val="595959"/>
          <w:sz w:val="16"/>
          <w:szCs w:val="16"/>
        </w:rPr>
        <w:t>Poumellec</w:t>
      </w:r>
      <w:proofErr w:type="spellEnd"/>
      <w:r>
        <w:rPr>
          <w:i/>
          <w:iCs/>
          <w:color w:val="595959"/>
          <w:sz w:val="16"/>
          <w:szCs w:val="16"/>
        </w:rPr>
        <w:t xml:space="preserve"> M.A., DU P&amp;C Nice 2020 ; </w:t>
      </w:r>
      <w:proofErr w:type="spellStart"/>
      <w:r>
        <w:rPr>
          <w:i/>
          <w:iCs/>
          <w:color w:val="595959"/>
          <w:sz w:val="16"/>
          <w:szCs w:val="16"/>
        </w:rPr>
        <w:t>Akaishi</w:t>
      </w:r>
      <w:proofErr w:type="spellEnd"/>
      <w:r>
        <w:rPr>
          <w:i/>
          <w:iCs/>
          <w:color w:val="595959"/>
          <w:sz w:val="16"/>
          <w:szCs w:val="16"/>
        </w:rPr>
        <w:t xml:space="preserve"> S., </w:t>
      </w:r>
      <w:proofErr w:type="spellStart"/>
      <w:r>
        <w:rPr>
          <w:i/>
          <w:iCs/>
          <w:color w:val="595959"/>
          <w:sz w:val="16"/>
          <w:szCs w:val="16"/>
        </w:rPr>
        <w:t>Ogawa</w:t>
      </w:r>
      <w:proofErr w:type="spellEnd"/>
      <w:r>
        <w:rPr>
          <w:i/>
          <w:iCs/>
          <w:color w:val="595959"/>
          <w:sz w:val="16"/>
          <w:szCs w:val="16"/>
        </w:rPr>
        <w:t xml:space="preserve"> R., </w:t>
      </w:r>
      <w:proofErr w:type="spellStart"/>
      <w:r>
        <w:rPr>
          <w:i/>
          <w:iCs/>
          <w:color w:val="595959"/>
          <w:sz w:val="16"/>
          <w:szCs w:val="16"/>
        </w:rPr>
        <w:t>Hyakusoku</w:t>
      </w:r>
      <w:proofErr w:type="spellEnd"/>
      <w:r>
        <w:rPr>
          <w:i/>
          <w:iCs/>
          <w:color w:val="595959"/>
          <w:sz w:val="16"/>
          <w:szCs w:val="16"/>
        </w:rPr>
        <w:t xml:space="preserve"> H., Med </w:t>
      </w:r>
      <w:proofErr w:type="spellStart"/>
      <w:r>
        <w:rPr>
          <w:i/>
          <w:iCs/>
          <w:color w:val="595959"/>
          <w:sz w:val="16"/>
          <w:szCs w:val="16"/>
        </w:rPr>
        <w:t>Hypotheses</w:t>
      </w:r>
      <w:proofErr w:type="spellEnd"/>
      <w:r>
        <w:rPr>
          <w:i/>
          <w:iCs/>
          <w:color w:val="595959"/>
          <w:sz w:val="16"/>
          <w:szCs w:val="16"/>
        </w:rPr>
        <w:t xml:space="preserve"> 2008;71(1):32-8 ; </w:t>
      </w:r>
      <w:proofErr w:type="spellStart"/>
      <w:r>
        <w:rPr>
          <w:i/>
          <w:iCs/>
          <w:color w:val="595959"/>
          <w:sz w:val="16"/>
          <w:szCs w:val="16"/>
        </w:rPr>
        <w:t>Petrou</w:t>
      </w:r>
      <w:proofErr w:type="spellEnd"/>
      <w:r>
        <w:rPr>
          <w:i/>
          <w:iCs/>
          <w:color w:val="595959"/>
          <w:sz w:val="16"/>
          <w:szCs w:val="16"/>
        </w:rPr>
        <w:t xml:space="preserve"> I.G. et al., </w:t>
      </w:r>
      <w:proofErr w:type="spellStart"/>
      <w:r>
        <w:rPr>
          <w:i/>
          <w:iCs/>
          <w:color w:val="595959"/>
          <w:sz w:val="16"/>
          <w:szCs w:val="16"/>
        </w:rPr>
        <w:t>Rev</w:t>
      </w:r>
      <w:proofErr w:type="spellEnd"/>
      <w:r>
        <w:rPr>
          <w:i/>
          <w:iCs/>
          <w:color w:val="595959"/>
          <w:sz w:val="16"/>
          <w:szCs w:val="16"/>
        </w:rPr>
        <w:t>. Med. Suisse 2019.</w:t>
      </w:r>
    </w:p>
    <w:p w14:paraId="6B441FC0" w14:textId="77777777" w:rsidR="004A0F03" w:rsidRDefault="00FA1DDF">
      <w:pPr>
        <w:pStyle w:val="Titre2"/>
        <w:spacing w:before="260" w:after="120"/>
      </w:pPr>
      <w:r>
        <w:rPr>
          <w:b/>
          <w:bCs/>
          <w:color w:val="2E6B5E"/>
          <w:sz w:val="24"/>
          <w:szCs w:val="24"/>
        </w:rPr>
        <w:t>2.3 Autres formes pathologiques à repérer au bilan</w:t>
      </w:r>
    </w:p>
    <w:p w14:paraId="2F82EB5B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 xml:space="preserve">Adhérente : mécanisme post-chirurgical (Richard P., Ann. </w:t>
      </w:r>
      <w:proofErr w:type="spellStart"/>
      <w:r>
        <w:rPr>
          <w:color w:val="222222"/>
        </w:rPr>
        <w:t>Surgery</w:t>
      </w:r>
      <w:proofErr w:type="spellEnd"/>
      <w:r>
        <w:rPr>
          <w:color w:val="222222"/>
        </w:rPr>
        <w:t xml:space="preserve"> 2015). Superficielle (peau-tendon, ex. face dorsale de main) ou profonde (muscle-aponévrose-os, ex. contusion/hématome organisé collant les plans de glissement).</w:t>
      </w:r>
    </w:p>
    <w:p w14:paraId="4C8BDD65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 xml:space="preserve">Rétractile : rôle majeur du </w:t>
      </w:r>
      <w:proofErr w:type="spellStart"/>
      <w:r>
        <w:rPr>
          <w:color w:val="222222"/>
        </w:rPr>
        <w:t>myofibroblaste</w:t>
      </w:r>
      <w:proofErr w:type="spellEnd"/>
      <w:r>
        <w:rPr>
          <w:color w:val="222222"/>
        </w:rPr>
        <w:t xml:space="preserve"> persistant par apoptose insuffisante ; typique au voisinage d'une articulation ou zone de mouvement soumise à des mises en tension répétées.</w:t>
      </w:r>
    </w:p>
    <w:p w14:paraId="2CB955A4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t>Dyschromique</w:t>
      </w:r>
      <w:proofErr w:type="spellEnd"/>
      <w:r>
        <w:rPr>
          <w:color w:val="222222"/>
        </w:rPr>
        <w:t xml:space="preserve"> : brune (hématome résiduel, mélanine, exposition solaire → protection solaire, </w:t>
      </w:r>
      <w:proofErr w:type="spellStart"/>
      <w:r>
        <w:rPr>
          <w:color w:val="222222"/>
        </w:rPr>
        <w:t>cortisonés</w:t>
      </w:r>
      <w:proofErr w:type="spellEnd"/>
      <w:r>
        <w:rPr>
          <w:color w:val="222222"/>
        </w:rPr>
        <w:t xml:space="preserve">) ou achromique (déficit de mélanine → réduction chirurgicale ou </w:t>
      </w:r>
      <w:proofErr w:type="spellStart"/>
      <w:r>
        <w:rPr>
          <w:color w:val="222222"/>
        </w:rPr>
        <w:t>dermopigmentation</w:t>
      </w:r>
      <w:proofErr w:type="spellEnd"/>
      <w:r>
        <w:rPr>
          <w:color w:val="222222"/>
        </w:rPr>
        <w:t>/tatouage).</w:t>
      </w:r>
    </w:p>
    <w:p w14:paraId="5D174846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Cicatrice idéale (objectif thérapeutique) : plane, régulière, claire, étroite, souple, non douloureuse, non adhérente ; histologiquement collagène type 1 parallèle, fibroblastes au repos, faible activité enzymatique.</w:t>
      </w:r>
    </w:p>
    <w:p w14:paraId="613C7B25" w14:textId="77777777" w:rsidR="004A0F03" w:rsidRDefault="00FA1DDF">
      <w:pPr>
        <w:pStyle w:val="Titre2"/>
        <w:spacing w:before="260" w:after="120"/>
      </w:pPr>
      <w:r>
        <w:rPr>
          <w:b/>
          <w:bCs/>
          <w:color w:val="2E6B5E"/>
          <w:sz w:val="24"/>
          <w:szCs w:val="24"/>
        </w:rPr>
        <w:t>2.4 Facteurs aggravants cités</w:t>
      </w:r>
    </w:p>
    <w:p w14:paraId="684D32D9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Profondeur de la lésion initiale</w:t>
      </w:r>
    </w:p>
    <w:p w14:paraId="74A4AB0F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Jeune âge</w:t>
      </w:r>
    </w:p>
    <w:p w14:paraId="6C4364CB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Pigmentation naturelle / ethnie</w:t>
      </w:r>
    </w:p>
    <w:p w14:paraId="707EB3CF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Contexte hormonal (grossesse, puberté)</w:t>
      </w:r>
    </w:p>
    <w:p w14:paraId="47C4F3FA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 xml:space="preserve">Contraintes mécaniques par stimulations répétées (activation des </w:t>
      </w:r>
      <w:proofErr w:type="spellStart"/>
      <w:r>
        <w:rPr>
          <w:color w:val="222222"/>
        </w:rPr>
        <w:t>myofibroblastes</w:t>
      </w:r>
      <w:proofErr w:type="spellEnd"/>
      <w:r>
        <w:rPr>
          <w:color w:val="222222"/>
        </w:rPr>
        <w:t>) +++</w:t>
      </w:r>
    </w:p>
    <w:p w14:paraId="69D08753" w14:textId="77777777" w:rsidR="004A0F03" w:rsidRDefault="00FA1DDF">
      <w:pPr>
        <w:pStyle w:val="Titre1"/>
        <w:pBdr>
          <w:bottom w:val="single" w:sz="6" w:space="4" w:color="2E6B5E"/>
        </w:pBdr>
        <w:spacing w:before="360" w:after="160"/>
      </w:pPr>
      <w:r>
        <w:rPr>
          <w:b/>
          <w:bCs/>
          <w:color w:val="1F3B4D"/>
          <w:sz w:val="30"/>
          <w:szCs w:val="30"/>
        </w:rPr>
        <w:t>3. Outils d'évaluation en cabinet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500"/>
      </w:tblGrid>
      <w:tr w:rsidR="004A0F03" w14:paraId="6D509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45C41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Outil</w:t>
            </w:r>
          </w:p>
        </w:tc>
        <w:tc>
          <w:tcPr>
            <w:tcW w:w="34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43966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Ce qu'il évalue</w:t>
            </w:r>
          </w:p>
        </w:tc>
        <w:tc>
          <w:tcPr>
            <w:tcW w:w="35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AEDC5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Repère pratique</w:t>
            </w:r>
          </w:p>
        </w:tc>
      </w:tr>
      <w:tr w:rsidR="004A0F03" w14:paraId="2C6FE2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AC8B2" w14:textId="77777777" w:rsidR="004A0F03" w:rsidRDefault="00FA1DDF">
            <w:r>
              <w:rPr>
                <w:color w:val="222222"/>
                <w:sz w:val="18"/>
                <w:szCs w:val="18"/>
              </w:rPr>
              <w:t>Interrogatoire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2201F" w14:textId="77777777" w:rsidR="004A0F03" w:rsidRDefault="00FA1DDF">
            <w:r>
              <w:rPr>
                <w:color w:val="222222"/>
                <w:sz w:val="18"/>
                <w:szCs w:val="18"/>
              </w:rPr>
              <w:t>ATCD de cicatrice adhérente / chéloïde / hypertrophique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6F55D" w14:textId="77777777" w:rsidR="004A0F03" w:rsidRDefault="00FA1DDF">
            <w:r>
              <w:rPr>
                <w:color w:val="222222"/>
                <w:sz w:val="18"/>
                <w:szCs w:val="18"/>
              </w:rPr>
              <w:t>Première orientation sur le potentiel évolutif</w:t>
            </w:r>
          </w:p>
        </w:tc>
      </w:tr>
      <w:tr w:rsidR="004A0F03" w14:paraId="276745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3C530" w14:textId="77777777" w:rsidR="004A0F03" w:rsidRDefault="00FA1DDF">
            <w:r>
              <w:rPr>
                <w:color w:val="222222"/>
                <w:sz w:val="18"/>
                <w:szCs w:val="18"/>
              </w:rPr>
              <w:t>Mesure physique</w:t>
            </w:r>
          </w:p>
        </w:tc>
        <w:tc>
          <w:tcPr>
            <w:tcW w:w="34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0A62B" w14:textId="77777777" w:rsidR="004A0F03" w:rsidRDefault="00FA1DDF">
            <w:r>
              <w:rPr>
                <w:color w:val="222222"/>
                <w:sz w:val="18"/>
                <w:szCs w:val="18"/>
              </w:rPr>
              <w:t>Longueur, largeur, épaisseur/profondeur</w:t>
            </w:r>
          </w:p>
        </w:tc>
        <w:tc>
          <w:tcPr>
            <w:tcW w:w="35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39066" w14:textId="77777777" w:rsidR="004A0F03" w:rsidRDefault="00FA1DDF">
            <w:r>
              <w:rPr>
                <w:color w:val="222222"/>
                <w:sz w:val="18"/>
                <w:szCs w:val="18"/>
              </w:rPr>
              <w:t>Toute augmentation au-delà des limites initiales évoque une évolution chéloïde</w:t>
            </w:r>
          </w:p>
        </w:tc>
      </w:tr>
      <w:tr w:rsidR="004A0F03" w14:paraId="66E20F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61BC1" w14:textId="77777777" w:rsidR="004A0F03" w:rsidRDefault="00FA1DDF">
            <w:r>
              <w:rPr>
                <w:color w:val="222222"/>
                <w:sz w:val="18"/>
                <w:szCs w:val="18"/>
              </w:rPr>
              <w:t>Test d'étirement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38260" w14:textId="77777777" w:rsidR="004A0F03" w:rsidRDefault="00FA1DDF">
            <w:r>
              <w:rPr>
                <w:color w:val="222222"/>
                <w:sz w:val="18"/>
                <w:szCs w:val="18"/>
              </w:rPr>
              <w:t>Souplesse et adhérence en plan superficiel horizontal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4662" w14:textId="77777777" w:rsidR="004A0F03" w:rsidRDefault="00FA1DDF">
            <w:r>
              <w:rPr>
                <w:color w:val="222222"/>
                <w:sz w:val="18"/>
                <w:szCs w:val="18"/>
              </w:rPr>
              <w:t>À rapprocher du schéma de rétraction de Langer</w:t>
            </w:r>
          </w:p>
        </w:tc>
      </w:tr>
      <w:tr w:rsidR="004A0F03" w14:paraId="2198FE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C1229" w14:textId="77777777" w:rsidR="004A0F03" w:rsidRDefault="00FA1DDF">
            <w:r>
              <w:rPr>
                <w:color w:val="222222"/>
                <w:sz w:val="18"/>
                <w:szCs w:val="18"/>
              </w:rPr>
              <w:t>Test de décollement cutané</w:t>
            </w:r>
          </w:p>
        </w:tc>
        <w:tc>
          <w:tcPr>
            <w:tcW w:w="34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15242" w14:textId="77777777" w:rsidR="004A0F03" w:rsidRDefault="00FA1DDF">
            <w:r>
              <w:rPr>
                <w:color w:val="222222"/>
                <w:sz w:val="18"/>
                <w:szCs w:val="18"/>
              </w:rPr>
              <w:t>Adhérence aux plans profonds</w:t>
            </w:r>
          </w:p>
        </w:tc>
        <w:tc>
          <w:tcPr>
            <w:tcW w:w="35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DA3FD" w14:textId="77777777" w:rsidR="004A0F03" w:rsidRDefault="00FA1DDF">
            <w:r>
              <w:rPr>
                <w:color w:val="222222"/>
                <w:sz w:val="18"/>
                <w:szCs w:val="18"/>
              </w:rPr>
              <w:t>Cotation 0 (impossible) à 5 (pli roulé normal)</w:t>
            </w:r>
          </w:p>
        </w:tc>
      </w:tr>
      <w:tr w:rsidR="004A0F03" w14:paraId="76C149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6E3BC" w14:textId="77777777" w:rsidR="004A0F03" w:rsidRDefault="00FA1DDF">
            <w:proofErr w:type="spellStart"/>
            <w:r>
              <w:rPr>
                <w:color w:val="222222"/>
                <w:sz w:val="18"/>
                <w:szCs w:val="18"/>
              </w:rPr>
              <w:t>Vitropression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(TVP)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B60CF" w14:textId="77777777" w:rsidR="004A0F03" w:rsidRDefault="00FA1DDF">
            <w:r>
              <w:rPr>
                <w:color w:val="222222"/>
                <w:sz w:val="18"/>
                <w:szCs w:val="18"/>
              </w:rPr>
              <w:t>Activité inflammatoire (temps de recoloration)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DEA46" w14:textId="77777777" w:rsidR="004A0F03" w:rsidRDefault="00FA1DDF">
            <w:r>
              <w:rPr>
                <w:color w:val="222222"/>
                <w:sz w:val="18"/>
                <w:szCs w:val="18"/>
              </w:rPr>
              <w:t>&gt; 3 sec = normal ; &lt; 1 sec = inflammation ++</w:t>
            </w:r>
          </w:p>
        </w:tc>
      </w:tr>
      <w:tr w:rsidR="004A0F03" w14:paraId="3F8CD6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498A3" w14:textId="77777777" w:rsidR="004A0F03" w:rsidRDefault="00FA1DDF">
            <w:r>
              <w:rPr>
                <w:color w:val="222222"/>
                <w:sz w:val="18"/>
                <w:szCs w:val="18"/>
              </w:rPr>
              <w:t>Échelle de Vancouver</w:t>
            </w:r>
          </w:p>
        </w:tc>
        <w:tc>
          <w:tcPr>
            <w:tcW w:w="34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08BCB" w14:textId="77777777" w:rsidR="004A0F03" w:rsidRDefault="00FA1DDF">
            <w:r>
              <w:rPr>
                <w:color w:val="222222"/>
                <w:sz w:val="18"/>
                <w:szCs w:val="18"/>
              </w:rPr>
              <w:t>Référence internationale de l'évaluation cicatricielle</w:t>
            </w:r>
          </w:p>
        </w:tc>
        <w:tc>
          <w:tcPr>
            <w:tcW w:w="35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FB7D9" w14:textId="77777777" w:rsidR="004A0F03" w:rsidRDefault="00FA1DDF">
            <w:r>
              <w:rPr>
                <w:color w:val="222222"/>
                <w:sz w:val="18"/>
                <w:szCs w:val="18"/>
              </w:rPr>
              <w:t>Moins précise que la TVP sur l'inflammation — à associer</w:t>
            </w:r>
          </w:p>
        </w:tc>
      </w:tr>
      <w:tr w:rsidR="004A0F03" w14:paraId="21DEAD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0533D" w14:textId="77777777" w:rsidR="004A0F03" w:rsidRDefault="00FA1DDF">
            <w:r>
              <w:rPr>
                <w:color w:val="222222"/>
                <w:sz w:val="18"/>
                <w:szCs w:val="18"/>
              </w:rPr>
              <w:t>POSAS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6000F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Patient and Observer </w:t>
            </w:r>
            <w:proofErr w:type="spellStart"/>
            <w:r>
              <w:rPr>
                <w:color w:val="222222"/>
                <w:sz w:val="18"/>
                <w:szCs w:val="18"/>
              </w:rPr>
              <w:t>Scar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Assessment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Scale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D226D" w14:textId="77777777" w:rsidR="004A0F03" w:rsidRDefault="00FA1DDF">
            <w:r>
              <w:rPr>
                <w:color w:val="222222"/>
                <w:sz w:val="18"/>
                <w:szCs w:val="18"/>
              </w:rPr>
              <w:t>Cotation 1 à 10 par item ; note élevée = cicatrice « pauvre »</w:t>
            </w:r>
          </w:p>
        </w:tc>
      </w:tr>
      <w:tr w:rsidR="004A0F03" w14:paraId="450699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D80A2" w14:textId="77777777" w:rsidR="004A0F03" w:rsidRDefault="00FA1DDF">
            <w:r>
              <w:rPr>
                <w:color w:val="222222"/>
                <w:sz w:val="18"/>
                <w:szCs w:val="18"/>
              </w:rPr>
              <w:t>Bilan articulaire</w:t>
            </w:r>
          </w:p>
        </w:tc>
        <w:tc>
          <w:tcPr>
            <w:tcW w:w="34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CC2C8" w14:textId="77777777" w:rsidR="004A0F03" w:rsidRDefault="00FA1DDF">
            <w:r>
              <w:rPr>
                <w:color w:val="222222"/>
                <w:sz w:val="18"/>
                <w:szCs w:val="18"/>
              </w:rPr>
              <w:t>Limitation articulaire induite</w:t>
            </w:r>
          </w:p>
        </w:tc>
        <w:tc>
          <w:tcPr>
            <w:tcW w:w="35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95D22" w14:textId="77777777" w:rsidR="004A0F03" w:rsidRDefault="00FA1DDF">
            <w:r>
              <w:rPr>
                <w:color w:val="222222"/>
                <w:sz w:val="18"/>
                <w:szCs w:val="18"/>
              </w:rPr>
              <w:t>—</w:t>
            </w:r>
          </w:p>
        </w:tc>
      </w:tr>
      <w:tr w:rsidR="004A0F03" w14:paraId="7EE50F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C3351" w14:textId="77777777" w:rsidR="004A0F03" w:rsidRDefault="00FA1DDF">
            <w:r>
              <w:rPr>
                <w:color w:val="222222"/>
                <w:sz w:val="18"/>
                <w:szCs w:val="18"/>
              </w:rPr>
              <w:t>Test de prurit / Photographie / Avis du patient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97F19" w14:textId="77777777" w:rsidR="004A0F03" w:rsidRDefault="00FA1DDF">
            <w:r>
              <w:rPr>
                <w:color w:val="222222"/>
                <w:sz w:val="18"/>
                <w:szCs w:val="18"/>
              </w:rPr>
              <w:t>Suivi qualitatif et subjectif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D9F4D" w14:textId="77777777" w:rsidR="004A0F03" w:rsidRDefault="00FA1DDF">
            <w:r>
              <w:rPr>
                <w:color w:val="222222"/>
                <w:sz w:val="18"/>
                <w:szCs w:val="18"/>
              </w:rPr>
              <w:t>—</w:t>
            </w:r>
          </w:p>
        </w:tc>
      </w:tr>
    </w:tbl>
    <w:p w14:paraId="349C52F0" w14:textId="77777777" w:rsidR="004A0F03" w:rsidRDefault="00FA1DDF">
      <w:pPr>
        <w:pStyle w:val="Titre1"/>
        <w:pBdr>
          <w:bottom w:val="single" w:sz="6" w:space="4" w:color="2E6B5E"/>
        </w:pBdr>
        <w:spacing w:before="360" w:after="160"/>
      </w:pPr>
      <w:r>
        <w:rPr>
          <w:b/>
          <w:bCs/>
          <w:color w:val="1F3B4D"/>
          <w:sz w:val="30"/>
          <w:szCs w:val="30"/>
        </w:rPr>
        <w:t>4. Chronologie de prise en charge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100"/>
        <w:gridCol w:w="2500"/>
      </w:tblGrid>
      <w:tr w:rsidR="004A0F03" w14:paraId="020BB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699D3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Délai</w:t>
            </w:r>
          </w:p>
        </w:tc>
        <w:tc>
          <w:tcPr>
            <w:tcW w:w="51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82F49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5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AD21F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Précaution</w:t>
            </w:r>
          </w:p>
        </w:tc>
      </w:tr>
      <w:tr w:rsidR="004A0F03" w14:paraId="17E9B7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B3A83" w14:textId="77777777" w:rsidR="004A0F03" w:rsidRDefault="00FA1DDF">
            <w:r>
              <w:rPr>
                <w:color w:val="222222"/>
                <w:sz w:val="18"/>
                <w:szCs w:val="18"/>
              </w:rPr>
              <w:t>J1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06FFB" w14:textId="77777777" w:rsidR="004A0F03" w:rsidRDefault="00FA1DDF">
            <w:r>
              <w:rPr>
                <w:color w:val="222222"/>
                <w:sz w:val="18"/>
                <w:szCs w:val="18"/>
              </w:rPr>
              <w:t>Drainage lymphatique sur l'œdème ; stimulation électrique musculaire d'entretien trophique ; travail prudent sur zones à risque adhérent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4F077" w14:textId="77777777" w:rsidR="004A0F03" w:rsidRDefault="00FA1DDF">
            <w:r>
              <w:rPr>
                <w:color w:val="222222"/>
                <w:sz w:val="18"/>
                <w:szCs w:val="18"/>
              </w:rPr>
              <w:t>Prudence ++</w:t>
            </w:r>
          </w:p>
        </w:tc>
      </w:tr>
      <w:tr w:rsidR="004A0F03" w14:paraId="2E8A57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1CB7E" w14:textId="77777777" w:rsidR="004A0F03" w:rsidRDefault="00FA1DDF">
            <w:r>
              <w:rPr>
                <w:color w:val="222222"/>
                <w:sz w:val="18"/>
                <w:szCs w:val="18"/>
              </w:rPr>
              <w:t>J7</w:t>
            </w:r>
          </w:p>
        </w:tc>
        <w:tc>
          <w:tcPr>
            <w:tcW w:w="51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895BD" w14:textId="77777777" w:rsidR="004A0F03" w:rsidRDefault="00FA1DDF">
            <w:r>
              <w:rPr>
                <w:color w:val="222222"/>
                <w:sz w:val="18"/>
                <w:szCs w:val="18"/>
              </w:rPr>
              <w:t>Massage manuel léger en convergence des berges (jamais en distraction), si TVP &gt; 2 sec</w:t>
            </w:r>
          </w:p>
        </w:tc>
        <w:tc>
          <w:tcPr>
            <w:tcW w:w="25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53BF7" w14:textId="77777777" w:rsidR="004A0F03" w:rsidRDefault="00FA1DDF">
            <w:r>
              <w:rPr>
                <w:color w:val="222222"/>
                <w:sz w:val="18"/>
                <w:szCs w:val="18"/>
              </w:rPr>
              <w:t>CI : infection, ADR, aspect chéloïdien, peau fragile</w:t>
            </w:r>
          </w:p>
        </w:tc>
      </w:tr>
      <w:tr w:rsidR="004A0F03" w14:paraId="10658C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91BF6" w14:textId="77777777" w:rsidR="004A0F03" w:rsidRDefault="00FA1DDF">
            <w:r>
              <w:rPr>
                <w:color w:val="222222"/>
                <w:sz w:val="18"/>
                <w:szCs w:val="18"/>
              </w:rPr>
              <w:t>J15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26FA7" w14:textId="77777777" w:rsidR="004A0F03" w:rsidRDefault="00FA1DDF">
            <w:r>
              <w:rPr>
                <w:color w:val="222222"/>
                <w:sz w:val="18"/>
                <w:szCs w:val="18"/>
              </w:rPr>
              <w:t>Début de l'auto-traitement, généralement après dépose des fils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237DB" w14:textId="77777777" w:rsidR="004A0F03" w:rsidRDefault="00FA1DDF">
            <w:r>
              <w:rPr>
                <w:color w:val="222222"/>
                <w:sz w:val="18"/>
                <w:szCs w:val="18"/>
              </w:rPr>
              <w:t>Après démonstration et validation technique par le kiné</w:t>
            </w:r>
          </w:p>
        </w:tc>
      </w:tr>
      <w:tr w:rsidR="004A0F03" w14:paraId="03A11C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AD57A" w14:textId="77777777" w:rsidR="004A0F03" w:rsidRDefault="00FA1DDF">
            <w:r>
              <w:rPr>
                <w:color w:val="222222"/>
                <w:sz w:val="18"/>
                <w:szCs w:val="18"/>
              </w:rPr>
              <w:t>J20-J30</w:t>
            </w:r>
          </w:p>
        </w:tc>
        <w:tc>
          <w:tcPr>
            <w:tcW w:w="51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C62CA" w14:textId="77777777" w:rsidR="004A0F03" w:rsidRDefault="00FA1DDF">
            <w:r>
              <w:rPr>
                <w:color w:val="222222"/>
                <w:sz w:val="18"/>
                <w:szCs w:val="18"/>
              </w:rPr>
              <w:t>Massage / mobilisations sans distraction des berges</w:t>
            </w:r>
          </w:p>
        </w:tc>
        <w:tc>
          <w:tcPr>
            <w:tcW w:w="25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C570" w14:textId="77777777" w:rsidR="004A0F03" w:rsidRDefault="00FA1DDF">
            <w:r>
              <w:rPr>
                <w:color w:val="222222"/>
                <w:sz w:val="18"/>
                <w:szCs w:val="18"/>
              </w:rPr>
              <w:t>—</w:t>
            </w:r>
          </w:p>
        </w:tc>
      </w:tr>
      <w:tr w:rsidR="004A0F03" w14:paraId="4845E4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77BCE" w14:textId="77777777" w:rsidR="004A0F03" w:rsidRDefault="00FA1DDF">
            <w:r>
              <w:rPr>
                <w:color w:val="222222"/>
                <w:sz w:val="18"/>
                <w:szCs w:val="18"/>
              </w:rPr>
              <w:t>J30-J60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572C4" w14:textId="77777777" w:rsidR="004A0F03" w:rsidRDefault="00FA1DDF">
            <w:r>
              <w:rPr>
                <w:color w:val="222222"/>
                <w:sz w:val="18"/>
                <w:szCs w:val="18"/>
              </w:rPr>
              <w:t>Massage appuyé, pli roulé, mobilisation des plans moyens et profonds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09662" w14:textId="77777777" w:rsidR="004A0F03" w:rsidRDefault="00FA1DDF">
            <w:r>
              <w:rPr>
                <w:color w:val="222222"/>
                <w:sz w:val="18"/>
                <w:szCs w:val="18"/>
              </w:rPr>
              <w:t>—</w:t>
            </w:r>
          </w:p>
        </w:tc>
      </w:tr>
      <w:tr w:rsidR="004A0F03" w14:paraId="7C56CE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CC7FD" w14:textId="77777777" w:rsidR="004A0F03" w:rsidRDefault="00FA1DDF">
            <w:r>
              <w:rPr>
                <w:color w:val="222222"/>
                <w:sz w:val="18"/>
                <w:szCs w:val="18"/>
              </w:rPr>
              <w:t>J90</w:t>
            </w:r>
          </w:p>
        </w:tc>
        <w:tc>
          <w:tcPr>
            <w:tcW w:w="51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1108C" w14:textId="77777777" w:rsidR="004A0F03" w:rsidRDefault="00FA1DDF">
            <w:r>
              <w:rPr>
                <w:color w:val="222222"/>
                <w:sz w:val="18"/>
                <w:szCs w:val="18"/>
              </w:rPr>
              <w:t>Massage instrumental aspiratif (type LPG), max 0,5 bar/</w:t>
            </w:r>
            <w:proofErr w:type="spellStart"/>
            <w:r>
              <w:rPr>
                <w:color w:val="222222"/>
                <w:sz w:val="18"/>
                <w:szCs w:val="18"/>
              </w:rPr>
              <w:t>Hp</w:t>
            </w:r>
            <w:proofErr w:type="spellEnd"/>
          </w:p>
        </w:tc>
        <w:tc>
          <w:tcPr>
            <w:tcW w:w="25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4AA51" w14:textId="77777777" w:rsidR="004A0F03" w:rsidRDefault="00FA1DDF">
            <w:r>
              <w:rPr>
                <w:color w:val="222222"/>
                <w:sz w:val="18"/>
                <w:szCs w:val="18"/>
              </w:rPr>
              <w:t>Solidité de suture 70-90 % max à J90 ; l'aspiratif n'a aucun effet positif sur l'inflammation (</w:t>
            </w:r>
            <w:proofErr w:type="spellStart"/>
            <w:r>
              <w:rPr>
                <w:color w:val="222222"/>
                <w:sz w:val="18"/>
                <w:szCs w:val="18"/>
              </w:rPr>
              <w:t>Gaboreau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2005)</w:t>
            </w:r>
          </w:p>
        </w:tc>
      </w:tr>
      <w:tr w:rsidR="004A0F03" w14:paraId="648B7C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00A38" w14:textId="77777777" w:rsidR="004A0F03" w:rsidRDefault="00FA1DDF">
            <w:r>
              <w:rPr>
                <w:color w:val="222222"/>
                <w:sz w:val="18"/>
                <w:szCs w:val="18"/>
              </w:rPr>
              <w:t>1 an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4CA4D" w14:textId="77777777" w:rsidR="004A0F03" w:rsidRDefault="00FA1DDF">
            <w:r>
              <w:rPr>
                <w:color w:val="222222"/>
                <w:sz w:val="18"/>
                <w:szCs w:val="18"/>
              </w:rPr>
              <w:t>Toutes techniques autorisées, aspiration jusqu'à 1 bar/</w:t>
            </w:r>
            <w:proofErr w:type="spellStart"/>
            <w:r>
              <w:rPr>
                <w:color w:val="222222"/>
                <w:sz w:val="18"/>
                <w:szCs w:val="18"/>
              </w:rPr>
              <w:t>Hp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max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1E283" w14:textId="77777777" w:rsidR="004A0F03" w:rsidRDefault="00FA1DDF">
            <w:r>
              <w:rPr>
                <w:color w:val="222222"/>
                <w:sz w:val="18"/>
                <w:szCs w:val="18"/>
              </w:rPr>
              <w:t>—</w:t>
            </w:r>
          </w:p>
        </w:tc>
      </w:tr>
      <w:tr w:rsidR="004A0F03" w14:paraId="08D2EF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BD94F" w14:textId="77777777" w:rsidR="004A0F03" w:rsidRDefault="00FA1DDF">
            <w:r>
              <w:rPr>
                <w:color w:val="222222"/>
                <w:sz w:val="18"/>
                <w:szCs w:val="18"/>
              </w:rPr>
              <w:t>18-24 mois (brûlures)</w:t>
            </w:r>
          </w:p>
        </w:tc>
        <w:tc>
          <w:tcPr>
            <w:tcW w:w="51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C9652" w14:textId="77777777" w:rsidR="004A0F03" w:rsidRDefault="00FA1DDF">
            <w:proofErr w:type="spellStart"/>
            <w:r>
              <w:rPr>
                <w:color w:val="222222"/>
                <w:sz w:val="18"/>
                <w:szCs w:val="18"/>
              </w:rPr>
              <w:t>Vacuomobilisation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motorisée à têtes larges, programmes intermittents</w:t>
            </w:r>
          </w:p>
        </w:tc>
        <w:tc>
          <w:tcPr>
            <w:tcW w:w="25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FB3D5" w14:textId="77777777" w:rsidR="004A0F03" w:rsidRDefault="00FA1DDF">
            <w:r>
              <w:rPr>
                <w:color w:val="222222"/>
                <w:sz w:val="18"/>
                <w:szCs w:val="18"/>
              </w:rPr>
              <w:t>Pas avant ce délai (</w:t>
            </w:r>
            <w:proofErr w:type="spellStart"/>
            <w:r>
              <w:rPr>
                <w:color w:val="222222"/>
                <w:sz w:val="18"/>
                <w:szCs w:val="18"/>
              </w:rPr>
              <w:t>Galaup</w:t>
            </w:r>
            <w:proofErr w:type="spellEnd"/>
            <w:r>
              <w:rPr>
                <w:color w:val="222222"/>
                <w:sz w:val="18"/>
                <w:szCs w:val="18"/>
              </w:rPr>
              <w:t>, Branco 2005)</w:t>
            </w:r>
          </w:p>
        </w:tc>
      </w:tr>
    </w:tbl>
    <w:p w14:paraId="1F43D4CB" w14:textId="77777777" w:rsidR="004A0F03" w:rsidRDefault="00FA1DDF">
      <w:pPr>
        <w:pStyle w:val="Titre1"/>
        <w:pBdr>
          <w:bottom w:val="single" w:sz="6" w:space="4" w:color="2E6B5E"/>
        </w:pBdr>
        <w:spacing w:before="360" w:after="160"/>
      </w:pPr>
      <w:r>
        <w:rPr>
          <w:b/>
          <w:bCs/>
          <w:color w:val="1F3B4D"/>
          <w:sz w:val="30"/>
          <w:szCs w:val="30"/>
        </w:rPr>
        <w:t>5. Techniques manuelles</w:t>
      </w:r>
    </w:p>
    <w:p w14:paraId="08472CE4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Massage manuel léger → massage plus appuyé → mobilisation contrariée (contre-poussée sur mise en tension active, ex. tendon extenseur) → massage transversal appuyé et pli roulé.</w:t>
      </w:r>
    </w:p>
    <w:p w14:paraId="2D91E2B3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 xml:space="preserve">Manœuvre de Leroy-Jaquet : effet </w:t>
      </w:r>
      <w:proofErr w:type="spellStart"/>
      <w:r>
        <w:rPr>
          <w:color w:val="222222"/>
        </w:rPr>
        <w:t>hyperhémiant</w:t>
      </w:r>
      <w:proofErr w:type="spellEnd"/>
      <w:r>
        <w:rPr>
          <w:color w:val="222222"/>
        </w:rPr>
        <w:t>.</w:t>
      </w:r>
    </w:p>
    <w:p w14:paraId="50B2A586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 xml:space="preserve">Physiothérapie associée : ultrasons (effet </w:t>
      </w:r>
      <w:proofErr w:type="spellStart"/>
      <w:r>
        <w:rPr>
          <w:color w:val="222222"/>
        </w:rPr>
        <w:t>défibrosant</w:t>
      </w:r>
      <w:proofErr w:type="spellEnd"/>
      <w:r>
        <w:rPr>
          <w:color w:val="222222"/>
        </w:rPr>
        <w:t>/assouplissant — superficiel en 3 MHz, profond en 1 MHz ; attention au matériel d'ostéosynthèse) ; vibrations et protocoles d'auto-tapotements sur névromes.</w:t>
      </w:r>
    </w:p>
    <w:p w14:paraId="7084DDDE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Contre-indications au massage/mobilisations : infection, inflammation excessive (ADR), aspect chéloïdien, peau fragile (brûlure).</w:t>
      </w:r>
    </w:p>
    <w:p w14:paraId="344085D6" w14:textId="77777777" w:rsidR="004A0F03" w:rsidRDefault="00FA1DDF">
      <w:pPr>
        <w:pStyle w:val="Titre2"/>
        <w:spacing w:before="260" w:after="120"/>
      </w:pPr>
      <w:r>
        <w:rPr>
          <w:b/>
          <w:bCs/>
          <w:color w:val="2E6B5E"/>
          <w:sz w:val="24"/>
          <w:szCs w:val="24"/>
        </w:rPr>
        <w:t>Désensibilisation du névrome — protocole complet</w:t>
      </w:r>
    </w:p>
    <w:p w14:paraId="2A5B23B5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Repérage : signe de Hoffman-</w:t>
      </w:r>
      <w:proofErr w:type="spellStart"/>
      <w:r>
        <w:rPr>
          <w:color w:val="222222"/>
        </w:rPr>
        <w:t>Tinel</w:t>
      </w:r>
      <w:proofErr w:type="spellEnd"/>
      <w:r>
        <w:rPr>
          <w:color w:val="222222"/>
        </w:rPr>
        <w:t>.</w:t>
      </w:r>
    </w:p>
    <w:p w14:paraId="05759CBE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Progression : tapotements manuels à distance → auto-tapotements 10 x 3 min/jour → pinceau (du plus doux au plus agressif) → vibreur à distance puis centripète → contact direct.</w:t>
      </w:r>
    </w:p>
    <w:p w14:paraId="0C0ACB2A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Paramètres vibreur cités : 240 Hz → 70 Hz décroissant sur 10-20 min (variantes : 270 Hz/1,5 mm/10 min ; 100-160 Hz/10-25 min, amplitude 1-7 %).</w:t>
      </w:r>
    </w:p>
    <w:p w14:paraId="1520CF32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>Règle absolue : pas de douleur. Attention en présence de matériel d'ostéosynthèse.</w:t>
      </w:r>
    </w:p>
    <w:p w14:paraId="26B968D6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Classification de récupération sensitive : Zachary modifiée Delon 1988, de S0 (aucune récupération) à S4 (récupération complète, discrimination 2 points &lt; 6-2 mm).</w:t>
      </w:r>
    </w:p>
    <w:p w14:paraId="31F7B202" w14:textId="77777777" w:rsidR="004A0F03" w:rsidRDefault="00FA1DDF">
      <w:pPr>
        <w:pStyle w:val="Titre1"/>
        <w:pBdr>
          <w:bottom w:val="single" w:sz="6" w:space="4" w:color="2E6B5E"/>
        </w:pBdr>
        <w:spacing w:before="360" w:after="160"/>
      </w:pPr>
      <w:r>
        <w:rPr>
          <w:b/>
          <w:bCs/>
          <w:color w:val="1F3B4D"/>
          <w:sz w:val="30"/>
          <w:szCs w:val="30"/>
        </w:rPr>
        <w:t>6. Compression</w:t>
      </w:r>
    </w:p>
    <w:p w14:paraId="0674CF85" w14:textId="77777777" w:rsidR="004A0F03" w:rsidRDefault="00FA1DDF">
      <w:pPr>
        <w:spacing w:after="100"/>
      </w:pPr>
      <w:r>
        <w:rPr>
          <w:color w:val="222222"/>
        </w:rPr>
        <w:t>Mécanisme d'action : limite la synthèse de collagène (moindre apport en nutriments), favorise le réalignement des fibres (</w:t>
      </w:r>
      <w:proofErr w:type="spellStart"/>
      <w:r>
        <w:rPr>
          <w:color w:val="222222"/>
        </w:rPr>
        <w:t>Macintyre</w:t>
      </w:r>
      <w:proofErr w:type="spellEnd"/>
      <w:r>
        <w:rPr>
          <w:color w:val="222222"/>
        </w:rPr>
        <w:t xml:space="preserve"> &amp; Baird 2006), normalise la pression cutanée, induit une ischémie relative modulant l'activité des fibroblastes (</w:t>
      </w:r>
      <w:proofErr w:type="spellStart"/>
      <w:r>
        <w:rPr>
          <w:color w:val="222222"/>
        </w:rPr>
        <w:t>Kischer</w:t>
      </w:r>
      <w:proofErr w:type="spellEnd"/>
      <w:r>
        <w:rPr>
          <w:color w:val="222222"/>
        </w:rPr>
        <w:t xml:space="preserve"> et al. 1975).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4A0F03" w14:paraId="7B712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9DE28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Moyen</w:t>
            </w:r>
          </w:p>
        </w:tc>
        <w:tc>
          <w:tcPr>
            <w:tcW w:w="36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C9141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Paramètres</w:t>
            </w:r>
          </w:p>
        </w:tc>
        <w:tc>
          <w:tcPr>
            <w:tcW w:w="35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D3398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Remarques</w:t>
            </w:r>
          </w:p>
        </w:tc>
      </w:tr>
      <w:tr w:rsidR="004A0F03" w14:paraId="49D0B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1DE8E" w14:textId="77777777" w:rsidR="004A0F03" w:rsidRDefault="00FA1DDF">
            <w:r>
              <w:rPr>
                <w:color w:val="222222"/>
                <w:sz w:val="18"/>
                <w:szCs w:val="18"/>
              </w:rPr>
              <w:t>Gel/plaque de silicone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3B43E" w14:textId="77777777" w:rsidR="004A0F03" w:rsidRDefault="00FA1DDF">
            <w:r>
              <w:rPr>
                <w:color w:val="222222"/>
                <w:sz w:val="18"/>
                <w:szCs w:val="18"/>
              </w:rPr>
              <w:t>12 à 24 h/jour, 3 à 6 mois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69360" w14:textId="77777777" w:rsidR="004A0F03" w:rsidRDefault="00FA1DDF">
            <w:r>
              <w:rPr>
                <w:color w:val="222222"/>
                <w:sz w:val="18"/>
                <w:szCs w:val="18"/>
              </w:rPr>
              <w:t>Réduction des chéloïdes démontrée : 7 % avec vs 26 % sans (</w:t>
            </w:r>
            <w:proofErr w:type="spellStart"/>
            <w:r>
              <w:rPr>
                <w:color w:val="222222"/>
                <w:sz w:val="18"/>
                <w:szCs w:val="18"/>
              </w:rPr>
              <w:t>Hirsh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2015). </w:t>
            </w:r>
            <w:proofErr w:type="spellStart"/>
            <w:r>
              <w:rPr>
                <w:color w:val="222222"/>
                <w:sz w:val="18"/>
                <w:szCs w:val="18"/>
              </w:rPr>
              <w:t>Cica</w:t>
            </w:r>
            <w:proofErr w:type="spellEnd"/>
            <w:r>
              <w:rPr>
                <w:color w:val="222222"/>
                <w:sz w:val="18"/>
                <w:szCs w:val="18"/>
              </w:rPr>
              <w:t>-Care : 12h/j, 14-28 j par plaque, ne pas étirer, approbation HAS.</w:t>
            </w:r>
          </w:p>
        </w:tc>
      </w:tr>
      <w:tr w:rsidR="004A0F03" w14:paraId="48FAE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414D2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Bandes </w:t>
            </w:r>
            <w:proofErr w:type="spellStart"/>
            <w:r>
              <w:rPr>
                <w:color w:val="222222"/>
                <w:sz w:val="18"/>
                <w:szCs w:val="18"/>
              </w:rPr>
              <w:t>hydrocolloïdes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polyuréthane</w:t>
            </w:r>
          </w:p>
        </w:tc>
        <w:tc>
          <w:tcPr>
            <w:tcW w:w="3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F9B39" w14:textId="77777777" w:rsidR="004A0F03" w:rsidRDefault="00FA1DDF">
            <w:r>
              <w:rPr>
                <w:color w:val="222222"/>
                <w:sz w:val="18"/>
                <w:szCs w:val="18"/>
              </w:rPr>
              <w:t>Débordement d'au moins 1 cm de chaque côté de la lésion</w:t>
            </w:r>
          </w:p>
        </w:tc>
        <w:tc>
          <w:tcPr>
            <w:tcW w:w="35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2B8DF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Type </w:t>
            </w:r>
            <w:proofErr w:type="spellStart"/>
            <w:r>
              <w:rPr>
                <w:color w:val="222222"/>
                <w:sz w:val="18"/>
                <w:szCs w:val="18"/>
              </w:rPr>
              <w:t>Duoderm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Lumiderm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allergie rarissime au </w:t>
            </w:r>
            <w:proofErr w:type="spellStart"/>
            <w:r>
              <w:rPr>
                <w:color w:val="222222"/>
                <w:sz w:val="18"/>
                <w:szCs w:val="18"/>
              </w:rPr>
              <w:t>Duoderm</w:t>
            </w:r>
            <w:proofErr w:type="spellEnd"/>
          </w:p>
        </w:tc>
      </w:tr>
      <w:tr w:rsidR="004A0F03" w14:paraId="42BB8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D4008" w14:textId="77777777" w:rsidR="004A0F03" w:rsidRDefault="00FA1DDF">
            <w:r>
              <w:rPr>
                <w:color w:val="222222"/>
                <w:sz w:val="18"/>
                <w:szCs w:val="18"/>
              </w:rPr>
              <w:t>Vêtements compressifs sur mesure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E5BBA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24 à 30 </w:t>
            </w:r>
            <w:proofErr w:type="spellStart"/>
            <w:r>
              <w:rPr>
                <w:color w:val="222222"/>
                <w:sz w:val="18"/>
                <w:szCs w:val="18"/>
              </w:rPr>
              <w:t>mmHg</w:t>
            </w:r>
            <w:proofErr w:type="spellEnd"/>
            <w:r>
              <w:rPr>
                <w:color w:val="222222"/>
                <w:sz w:val="18"/>
                <w:szCs w:val="18"/>
              </w:rPr>
              <w:t>, 23h/24, pendant 6 à 12 mois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1F332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Ne jamais dépasser 40 </w:t>
            </w:r>
            <w:proofErr w:type="spellStart"/>
            <w:r>
              <w:rPr>
                <w:color w:val="222222"/>
                <w:sz w:val="18"/>
                <w:szCs w:val="18"/>
              </w:rPr>
              <w:t>mmHg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(inutile, voire dangereux)</w:t>
            </w:r>
          </w:p>
        </w:tc>
      </w:tr>
      <w:tr w:rsidR="004A0F03" w14:paraId="7D84D5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59BE3" w14:textId="77777777" w:rsidR="004A0F03" w:rsidRDefault="00FA1DDF">
            <w:r>
              <w:rPr>
                <w:color w:val="222222"/>
                <w:sz w:val="18"/>
                <w:szCs w:val="18"/>
              </w:rPr>
              <w:t>Moulage / dispositif siliconé sur mesure</w:t>
            </w:r>
          </w:p>
        </w:tc>
        <w:tc>
          <w:tcPr>
            <w:tcW w:w="3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A116D" w14:textId="77777777" w:rsidR="004A0F03" w:rsidRDefault="00FA1DDF">
            <w:r>
              <w:rPr>
                <w:color w:val="222222"/>
                <w:sz w:val="18"/>
                <w:szCs w:val="18"/>
              </w:rPr>
              <w:t xml:space="preserve">Selon zone (Médical Z, </w:t>
            </w:r>
            <w:proofErr w:type="spellStart"/>
            <w:r>
              <w:rPr>
                <w:color w:val="222222"/>
                <w:sz w:val="18"/>
                <w:szCs w:val="18"/>
              </w:rPr>
              <w:t>Jobskin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35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B8B1F" w14:textId="77777777" w:rsidR="004A0F03" w:rsidRDefault="00FA1DDF">
            <w:r>
              <w:rPr>
                <w:color w:val="222222"/>
                <w:sz w:val="18"/>
                <w:szCs w:val="18"/>
              </w:rPr>
              <w:t>Bonne acceptabilité si bien ajusté</w:t>
            </w:r>
          </w:p>
        </w:tc>
      </w:tr>
      <w:tr w:rsidR="004A0F03" w14:paraId="6E627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A82B1" w14:textId="77777777" w:rsidR="004A0F03" w:rsidRDefault="00FA1DDF">
            <w:r>
              <w:rPr>
                <w:color w:val="222222"/>
                <w:sz w:val="18"/>
                <w:szCs w:val="18"/>
              </w:rPr>
              <w:t>Orthèses compressives rigides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4B81C" w14:textId="77777777" w:rsidR="004A0F03" w:rsidRDefault="00FA1DDF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7F518" w14:textId="77777777" w:rsidR="004A0F03" w:rsidRDefault="00FA1DDF">
            <w:r>
              <w:rPr>
                <w:color w:val="222222"/>
                <w:sz w:val="18"/>
                <w:szCs w:val="18"/>
              </w:rPr>
              <w:t>Peu confortables, très chères</w:t>
            </w:r>
          </w:p>
        </w:tc>
      </w:tr>
    </w:tbl>
    <w:p w14:paraId="5320194D" w14:textId="77777777" w:rsidR="004A0F03" w:rsidRDefault="00FA1DDF">
      <w:pPr>
        <w:spacing w:before="60" w:after="140"/>
      </w:pPr>
      <w:r>
        <w:rPr>
          <w:i/>
          <w:iCs/>
          <w:color w:val="595959"/>
          <w:sz w:val="18"/>
          <w:szCs w:val="18"/>
        </w:rPr>
        <w:t>Compression : efficacité ++, précocité ++, encouragement ++, résultat final ++. Indications : hypertrophiques, adhérentes/rétractiles, chéloïdes. Contre-indications : infection, plaies ouvertes, allergie.</w:t>
      </w:r>
    </w:p>
    <w:p w14:paraId="117775F8" w14:textId="77777777" w:rsidR="004A0F03" w:rsidRDefault="00FA1DDF">
      <w:pPr>
        <w:pStyle w:val="Titre1"/>
        <w:pBdr>
          <w:bottom w:val="single" w:sz="6" w:space="4" w:color="2E6B5E"/>
        </w:pBdr>
        <w:spacing w:before="360" w:after="160"/>
      </w:pPr>
      <w:r>
        <w:rPr>
          <w:b/>
          <w:bCs/>
          <w:color w:val="1F3B4D"/>
          <w:sz w:val="30"/>
          <w:szCs w:val="30"/>
        </w:rPr>
        <w:t>7. Auto-traitement — ce qui se prescrit au patient</w:t>
      </w:r>
    </w:p>
    <w:p w14:paraId="2EF55A26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Pourquoi : impliquer le patient, éviter les adhérences, entretenir la souplesse péri-cicatricielle, lisser la cicatrice, prévenir les complications.</w:t>
      </w:r>
    </w:p>
    <w:p w14:paraId="15904058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Quand : généralement après dépose des points (J15) ; plus tôt si risque d'adhérence sur plaie fermée.</w:t>
      </w:r>
    </w:p>
    <w:p w14:paraId="5A012FF5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Fréquence : 2x/jour, 10 min max, pendant 3 à 6 mois.</w:t>
      </w:r>
    </w:p>
    <w:p w14:paraId="7A99A87C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Par qui : le patient lui-même (ou la famille si enfant/incapacité), toujours après éducation par le kinésithérapeute.</w:t>
      </w:r>
    </w:p>
    <w:p w14:paraId="73E19F1F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Technique : pression dosée et progressive, suffisante pour blanchir légèrement la peau, sans frottement excessif des doigts.</w:t>
      </w:r>
    </w:p>
    <w:p w14:paraId="31A24EB1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Hygiène associée : savon pH neutre, séchage sans frotter, hydratation, ne pas manipuler croûtes/points ; conseils hygiène de vie (tabac, soleil, stress, alimentation équilibrée).</w:t>
      </w:r>
    </w:p>
    <w:p w14:paraId="3AB19B77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Signaux d'alerte à transmettre : surélévation, rougeur, chaleur, augmentation de taille (chéloïde ?) ; suppuration, température, douleur, ADR (infection ?).</w:t>
      </w:r>
    </w:p>
    <w:p w14:paraId="4AA602CA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222222"/>
        </w:rPr>
        <w:t>Contre-indications formelles à l'</w:t>
      </w:r>
      <w:proofErr w:type="spellStart"/>
      <w:r>
        <w:rPr>
          <w:b/>
          <w:bCs/>
          <w:color w:val="222222"/>
        </w:rPr>
        <w:t>auto-massage</w:t>
      </w:r>
      <w:proofErr w:type="spellEnd"/>
      <w:r>
        <w:rPr>
          <w:b/>
          <w:bCs/>
          <w:color w:val="222222"/>
        </w:rPr>
        <w:t xml:space="preserve"> : cicatrices chéloïdes, fragilité cutanée, infection.</w:t>
      </w:r>
    </w:p>
    <w:p w14:paraId="5DC5E210" w14:textId="77777777" w:rsidR="004A0F03" w:rsidRDefault="00FA1DDF">
      <w:pPr>
        <w:pStyle w:val="Titre1"/>
        <w:pBdr>
          <w:bottom w:val="single" w:sz="6" w:space="4" w:color="2E6B5E"/>
        </w:pBdr>
        <w:spacing w:before="360" w:after="160"/>
      </w:pPr>
      <w:r>
        <w:rPr>
          <w:b/>
          <w:bCs/>
          <w:color w:val="1F3B4D"/>
          <w:sz w:val="30"/>
          <w:szCs w:val="30"/>
        </w:rPr>
        <w:t>8. Spécificités des cicatrices de brûlure</w:t>
      </w:r>
    </w:p>
    <w:p w14:paraId="0B7E621F" w14:textId="77777777" w:rsidR="004A0F03" w:rsidRDefault="00FA1DDF">
      <w:pPr>
        <w:pStyle w:val="Titre2"/>
        <w:spacing w:before="260" w:after="120"/>
      </w:pPr>
      <w:r>
        <w:rPr>
          <w:b/>
          <w:bCs/>
          <w:color w:val="2E6B5E"/>
          <w:sz w:val="24"/>
          <w:szCs w:val="24"/>
        </w:rPr>
        <w:t>8.1 Repères épidémiologiques et de gravité</w:t>
      </w:r>
    </w:p>
    <w:p w14:paraId="0A86FEBB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France : environ 500 000 personnes/an ; 2ᵉ cause d'accident mortel (~1000/an) ; 1/3 des victimes ont 0 à 4 ans.</w:t>
      </w:r>
    </w:p>
    <w:p w14:paraId="77E6F9A3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4 degrés : 1er (érythème, guérison 3-4 j) ; 2e superficiel (phlyctènes, guérison 10-14 j) ; 2e profond (guérison possible en 21 j sauf infection, hypertrophique possible) ; 3e (destruction complète, chirurgie).</w:t>
      </w:r>
    </w:p>
    <w:p w14:paraId="7303DAC6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 xml:space="preserve">Règle des 9 de Wallace : tête/cou 9 %, membre sup. 9 %, thorax </w:t>
      </w:r>
      <w:proofErr w:type="spellStart"/>
      <w:r>
        <w:rPr>
          <w:color w:val="222222"/>
        </w:rPr>
        <w:t>ant</w:t>
      </w:r>
      <w:proofErr w:type="spellEnd"/>
      <w:r>
        <w:rPr>
          <w:color w:val="222222"/>
        </w:rPr>
        <w:t>./post. 18 % chacun, membre inf. 18 % ; paume de main = 1 % SCT.</w:t>
      </w:r>
    </w:p>
    <w:p w14:paraId="75ECC1CE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Indice UBS (% surface brûlée + 3 x % surface au 3e degré) : &gt; 100 = grave, &gt; 150 = létal.</w:t>
      </w:r>
    </w:p>
    <w:p w14:paraId="16D400FD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Zones à risque : péri-</w:t>
      </w:r>
      <w:proofErr w:type="spellStart"/>
      <w:r>
        <w:rPr>
          <w:color w:val="222222"/>
        </w:rPr>
        <w:t>orificielle</w:t>
      </w:r>
      <w:proofErr w:type="spellEnd"/>
      <w:r>
        <w:rPr>
          <w:color w:val="222222"/>
        </w:rPr>
        <w:t xml:space="preserve"> (yeux/bouche), </w:t>
      </w:r>
      <w:proofErr w:type="spellStart"/>
      <w:r>
        <w:rPr>
          <w:color w:val="222222"/>
        </w:rPr>
        <w:t>périarticulaire</w:t>
      </w:r>
      <w:proofErr w:type="spellEnd"/>
      <w:r>
        <w:rPr>
          <w:color w:val="222222"/>
        </w:rPr>
        <w:t>, zones concaves (aisselles, commissures).</w:t>
      </w:r>
    </w:p>
    <w:p w14:paraId="5E3694D8" w14:textId="77777777" w:rsidR="004A0F03" w:rsidRDefault="00FA1DDF">
      <w:pPr>
        <w:pStyle w:val="Titre2"/>
        <w:spacing w:before="260" w:after="120"/>
      </w:pPr>
      <w:r>
        <w:rPr>
          <w:b/>
          <w:bCs/>
          <w:color w:val="2E6B5E"/>
          <w:sz w:val="24"/>
          <w:szCs w:val="24"/>
        </w:rPr>
        <w:t xml:space="preserve">8.2 Le concept H.A.R.A. (remaniement du derme, </w:t>
      </w:r>
      <w:proofErr w:type="spellStart"/>
      <w:r>
        <w:rPr>
          <w:b/>
          <w:bCs/>
          <w:color w:val="2E6B5E"/>
          <w:sz w:val="24"/>
          <w:szCs w:val="24"/>
        </w:rPr>
        <w:t>kinébrul</w:t>
      </w:r>
      <w:proofErr w:type="spellEnd"/>
      <w:r>
        <w:rPr>
          <w:b/>
          <w:bCs/>
          <w:color w:val="2E6B5E"/>
          <w:sz w:val="24"/>
          <w:szCs w:val="24"/>
        </w:rPr>
        <w:t>)</w:t>
      </w:r>
    </w:p>
    <w:p w14:paraId="6EF8FF61" w14:textId="77777777" w:rsidR="004A0F03" w:rsidRDefault="00FA1DDF">
      <w:pPr>
        <w:spacing w:after="100"/>
      </w:pPr>
      <w:r>
        <w:rPr>
          <w:color w:val="222222"/>
        </w:rPr>
        <w:t>Hypertrophie → Rétraction → Attraction : le remaniement dermique peut durer jusqu'à 24 mois et plus, dans les 3 plans de l'espace.</w:t>
      </w:r>
    </w:p>
    <w:p w14:paraId="616A0F11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t>Intra-dermique</w:t>
      </w:r>
      <w:proofErr w:type="spellEnd"/>
      <w:r>
        <w:rPr>
          <w:color w:val="222222"/>
        </w:rPr>
        <w:t xml:space="preserve"> (pleine épaisseur du derme) : responsable du crédit de longueur → conséquence kiné : postures et pressions manuelles.</w:t>
      </w:r>
    </w:p>
    <w:p w14:paraId="3CD0EF7E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Sous-dermique : responsable de la mobilité sous-dermique, zone des ancrages limitant les plans de glissement → conséquence kiné : micro-mobilisations et compression manuelle.</w:t>
      </w:r>
    </w:p>
    <w:p w14:paraId="36809954" w14:textId="77777777" w:rsidR="004A0F03" w:rsidRDefault="00FA1DDF">
      <w:pPr>
        <w:spacing w:before="60" w:after="140"/>
      </w:pPr>
      <w:r>
        <w:rPr>
          <w:i/>
          <w:iCs/>
          <w:color w:val="595959"/>
          <w:sz w:val="18"/>
          <w:szCs w:val="18"/>
        </w:rPr>
        <w:t xml:space="preserve">Attention à la susceptibilité aux sollicitations intempestives du derme en remaniement et à la fragilité du </w:t>
      </w:r>
      <w:proofErr w:type="spellStart"/>
      <w:r>
        <w:rPr>
          <w:i/>
          <w:iCs/>
          <w:color w:val="595959"/>
          <w:sz w:val="18"/>
          <w:szCs w:val="18"/>
        </w:rPr>
        <w:t>néoderme</w:t>
      </w:r>
      <w:proofErr w:type="spellEnd"/>
      <w:r>
        <w:rPr>
          <w:i/>
          <w:iCs/>
          <w:color w:val="595959"/>
          <w:sz w:val="18"/>
          <w:szCs w:val="18"/>
        </w:rPr>
        <w:t xml:space="preserve"> : pas de frottements.</w:t>
      </w:r>
    </w:p>
    <w:p w14:paraId="7E86FC36" w14:textId="77777777" w:rsidR="004A0F03" w:rsidRDefault="00FA1DDF">
      <w:pPr>
        <w:pStyle w:val="Titre2"/>
        <w:spacing w:before="260" w:after="120"/>
      </w:pPr>
      <w:r>
        <w:rPr>
          <w:b/>
          <w:bCs/>
          <w:color w:val="2E6B5E"/>
          <w:sz w:val="24"/>
          <w:szCs w:val="24"/>
        </w:rPr>
        <w:t>8.3 Séance type (</w:t>
      </w:r>
      <w:proofErr w:type="spellStart"/>
      <w:r>
        <w:rPr>
          <w:b/>
          <w:bCs/>
          <w:color w:val="2E6B5E"/>
          <w:sz w:val="24"/>
          <w:szCs w:val="24"/>
        </w:rPr>
        <w:t>kinébrul</w:t>
      </w:r>
      <w:proofErr w:type="spellEnd"/>
      <w:r>
        <w:rPr>
          <w:b/>
          <w:bCs/>
          <w:color w:val="2E6B5E"/>
          <w:sz w:val="24"/>
          <w:szCs w:val="24"/>
        </w:rPr>
        <w:t>)</w:t>
      </w:r>
    </w:p>
    <w:p w14:paraId="1B869583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Recherche, repérage et marquage des points fixes d'ancrage.</w:t>
      </w:r>
    </w:p>
    <w:p w14:paraId="152279AA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Repérage des lignes de tension et d'attraction.</w:t>
      </w:r>
    </w:p>
    <w:p w14:paraId="66A235A3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Massage en micro-mobilisation des points fixes.</w:t>
      </w:r>
    </w:p>
    <w:p w14:paraId="77F0A7F8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Mise en tension des lignes de tension en recherche de la CCM (capacité cutanée maximale).</w:t>
      </w:r>
    </w:p>
    <w:p w14:paraId="6668DBAA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Postures en CCM des articulations limitées (10 min max, après préparation par étirements doux).</w:t>
      </w:r>
    </w:p>
    <w:p w14:paraId="5FBFEB49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Hydratation.</w:t>
      </w:r>
    </w:p>
    <w:p w14:paraId="60B24A40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Remise en place et vérification de la compression.</w:t>
      </w:r>
    </w:p>
    <w:p w14:paraId="32D76752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Rappel des auto-postures.</w:t>
      </w:r>
    </w:p>
    <w:p w14:paraId="0CA3881D" w14:textId="77777777" w:rsidR="004A0F03" w:rsidRDefault="00FA1DDF">
      <w:pPr>
        <w:spacing w:before="60" w:after="140"/>
      </w:pPr>
      <w:r>
        <w:rPr>
          <w:i/>
          <w:iCs/>
          <w:color w:val="595959"/>
          <w:sz w:val="18"/>
          <w:szCs w:val="18"/>
        </w:rPr>
        <w:t>Règle constante : pas de douleur, pas de friction ; le blanchiment cicatriciel reste un repère débattu dans la littérature citée (certains auteurs le jugent désuet et non spécifique).</w:t>
      </w:r>
    </w:p>
    <w:p w14:paraId="78A97369" w14:textId="77777777" w:rsidR="004A0F03" w:rsidRDefault="00FA1DDF">
      <w:pPr>
        <w:pStyle w:val="Titre2"/>
        <w:spacing w:before="260" w:after="120"/>
      </w:pPr>
      <w:r>
        <w:rPr>
          <w:b/>
          <w:bCs/>
          <w:color w:val="2E6B5E"/>
          <w:sz w:val="24"/>
          <w:szCs w:val="24"/>
        </w:rPr>
        <w:t>8.4 Facteurs aggravant l'hypertrophie post-brûlure</w:t>
      </w:r>
    </w:p>
    <w:p w14:paraId="17BD69CD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Profondeur de la brûlure initiale</w:t>
      </w:r>
    </w:p>
    <w:p w14:paraId="58908B1A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Jeune âge</w:t>
      </w:r>
    </w:p>
    <w:p w14:paraId="3C35560A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Pigmentation naturelle / ethnie</w:t>
      </w:r>
    </w:p>
    <w:p w14:paraId="65327F31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Contexte hormonal (grossesse, puberté)</w:t>
      </w:r>
    </w:p>
    <w:p w14:paraId="5D467887" w14:textId="77777777" w:rsidR="004A0F03" w:rsidRDefault="00FA1DDF">
      <w:pPr>
        <w:pStyle w:val="Paragraphedeliste"/>
        <w:numPr>
          <w:ilvl w:val="0"/>
          <w:numId w:val="2"/>
        </w:numPr>
        <w:spacing w:after="60"/>
      </w:pPr>
      <w:r>
        <w:rPr>
          <w:color w:val="222222"/>
        </w:rPr>
        <w:t>Contraintes mécaniques par stimulations répétées +++ (</w:t>
      </w:r>
      <w:proofErr w:type="spellStart"/>
      <w:r>
        <w:rPr>
          <w:color w:val="222222"/>
        </w:rPr>
        <w:t>Desmoulière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Chaponnier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Gabbiani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Wound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Repair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Regen</w:t>
      </w:r>
      <w:proofErr w:type="spellEnd"/>
      <w:r>
        <w:rPr>
          <w:color w:val="222222"/>
        </w:rPr>
        <w:t>. 2005)</w:t>
      </w:r>
    </w:p>
    <w:p w14:paraId="738ACB4D" w14:textId="77777777" w:rsidR="004A0F03" w:rsidRDefault="00FA1DDF">
      <w:pPr>
        <w:pStyle w:val="Titre1"/>
        <w:pBdr>
          <w:bottom w:val="single" w:sz="6" w:space="4" w:color="2E6B5E"/>
        </w:pBdr>
        <w:spacing w:before="360" w:after="160"/>
      </w:pPr>
      <w:r>
        <w:rPr>
          <w:b/>
          <w:bCs/>
          <w:color w:val="1F3B4D"/>
          <w:sz w:val="30"/>
          <w:szCs w:val="30"/>
        </w:rPr>
        <w:t>9. Synthèse — les 4 piliers de la prise en charge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4A0F03" w14:paraId="40405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63745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Pilier</w:t>
            </w:r>
          </w:p>
        </w:tc>
        <w:tc>
          <w:tcPr>
            <w:tcW w:w="6600" w:type="dxa"/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313EE" w14:textId="77777777" w:rsidR="004A0F03" w:rsidRDefault="00FA1DDF"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4A0F03" w14:paraId="3D2849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FF106" w14:textId="77777777" w:rsidR="004A0F03" w:rsidRDefault="00FA1DDF">
            <w:r>
              <w:rPr>
                <w:color w:val="222222"/>
                <w:sz w:val="18"/>
                <w:szCs w:val="18"/>
              </w:rPr>
              <w:t>Techniques de massage progressives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E163F" w14:textId="77777777" w:rsidR="004A0F03" w:rsidRDefault="00FA1DDF">
            <w:r>
              <w:rPr>
                <w:color w:val="222222"/>
                <w:sz w:val="18"/>
                <w:szCs w:val="18"/>
              </w:rPr>
              <w:t>Drainage lymphatique, mobilisations préventives et d'assouplissement, puis massage appuyé, puis instrumental selon les délais</w:t>
            </w:r>
          </w:p>
        </w:tc>
      </w:tr>
      <w:tr w:rsidR="004A0F03" w14:paraId="1F5C81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66430" w14:textId="77777777" w:rsidR="004A0F03" w:rsidRDefault="00FA1DDF">
            <w:r>
              <w:rPr>
                <w:color w:val="222222"/>
                <w:sz w:val="18"/>
                <w:szCs w:val="18"/>
              </w:rPr>
              <w:t>Compression</w:t>
            </w:r>
          </w:p>
        </w:tc>
        <w:tc>
          <w:tcPr>
            <w:tcW w:w="6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E6CB1" w14:textId="77777777" w:rsidR="004A0F03" w:rsidRDefault="00FA1DDF">
            <w:r>
              <w:rPr>
                <w:color w:val="222222"/>
                <w:sz w:val="18"/>
                <w:szCs w:val="18"/>
              </w:rPr>
              <w:t>Très efficace — pansements adaptés, moulages, orthèses, vêtements sur mesure</w:t>
            </w:r>
          </w:p>
        </w:tc>
      </w:tr>
      <w:tr w:rsidR="004A0F03" w14:paraId="11EC3F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D10D" w14:textId="77777777" w:rsidR="004A0F03" w:rsidRDefault="00FA1DDF">
            <w:r>
              <w:rPr>
                <w:color w:val="222222"/>
                <w:sz w:val="18"/>
                <w:szCs w:val="18"/>
              </w:rPr>
              <w:t>Désensibilisation du névrome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5A448" w14:textId="77777777" w:rsidR="004A0F03" w:rsidRDefault="00FA1DDF">
            <w:r>
              <w:rPr>
                <w:color w:val="222222"/>
                <w:sz w:val="18"/>
                <w:szCs w:val="18"/>
              </w:rPr>
              <w:t>Tapotements, vibreur, auto-tapotements — règle de la non-douleur</w:t>
            </w:r>
          </w:p>
        </w:tc>
      </w:tr>
      <w:tr w:rsidR="004A0F03" w14:paraId="2A6AD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515FD" w14:textId="77777777" w:rsidR="004A0F03" w:rsidRDefault="00FA1DDF">
            <w:r>
              <w:rPr>
                <w:color w:val="222222"/>
                <w:sz w:val="18"/>
                <w:szCs w:val="18"/>
              </w:rPr>
              <w:t>Attitude générale</w:t>
            </w:r>
          </w:p>
        </w:tc>
        <w:tc>
          <w:tcPr>
            <w:tcW w:w="6600" w:type="dxa"/>
            <w:shd w:val="clear" w:color="auto" w:fill="EAF1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961D3" w14:textId="77777777" w:rsidR="004A0F03" w:rsidRDefault="00FA1DDF">
            <w:r>
              <w:rPr>
                <w:color w:val="222222"/>
                <w:sz w:val="18"/>
                <w:szCs w:val="18"/>
              </w:rPr>
              <w:t>Prudence, progressivité, encouragement à l'auto-prise en charge</w:t>
            </w:r>
          </w:p>
        </w:tc>
      </w:tr>
    </w:tbl>
    <w:p w14:paraId="5ECC45F6" w14:textId="77777777" w:rsidR="004A0F03" w:rsidRDefault="00FA1DDF">
      <w:pPr>
        <w:pBdr>
          <w:top w:val="single" w:sz="4" w:space="8" w:color="CCCCCC"/>
        </w:pBdr>
        <w:spacing w:before="400"/>
      </w:pPr>
      <w:r>
        <w:rPr>
          <w:i/>
          <w:iCs/>
          <w:color w:val="595959"/>
          <w:sz w:val="16"/>
          <w:szCs w:val="16"/>
        </w:rPr>
        <w:t>Document constitué à partir du support de formation « Kinésithérapie des cicatrices » de Pierre Ruelle, MKDE (Ambroise Paré Formation). Les références citées dans ce document sont celles mentionnées dans le support original.</w:t>
      </w:r>
    </w:p>
    <w:sectPr w:rsidR="004A0F03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E6560"/>
    <w:multiLevelType w:val="hybridMultilevel"/>
    <w:tmpl w:val="FFFFFFFF"/>
    <w:lvl w:ilvl="0" w:tplc="AB8A74A8">
      <w:start w:val="1"/>
      <w:numFmt w:val="bullet"/>
      <w:lvlText w:val="●"/>
      <w:lvlJc w:val="left"/>
      <w:pPr>
        <w:ind w:left="360" w:hanging="260"/>
      </w:pPr>
    </w:lvl>
    <w:lvl w:ilvl="1" w:tplc="AE8E0826">
      <w:start w:val="1"/>
      <w:numFmt w:val="bullet"/>
      <w:lvlText w:val="○"/>
      <w:lvlJc w:val="left"/>
      <w:pPr>
        <w:ind w:left="720" w:hanging="260"/>
      </w:pPr>
    </w:lvl>
    <w:lvl w:ilvl="2" w:tplc="1062E00C">
      <w:numFmt w:val="decimal"/>
      <w:lvlText w:val=""/>
      <w:lvlJc w:val="left"/>
    </w:lvl>
    <w:lvl w:ilvl="3" w:tplc="C3F40926">
      <w:numFmt w:val="decimal"/>
      <w:lvlText w:val=""/>
      <w:lvlJc w:val="left"/>
    </w:lvl>
    <w:lvl w:ilvl="4" w:tplc="535ED436">
      <w:numFmt w:val="decimal"/>
      <w:lvlText w:val=""/>
      <w:lvlJc w:val="left"/>
    </w:lvl>
    <w:lvl w:ilvl="5" w:tplc="C36207BC">
      <w:numFmt w:val="decimal"/>
      <w:lvlText w:val=""/>
      <w:lvlJc w:val="left"/>
    </w:lvl>
    <w:lvl w:ilvl="6" w:tplc="03F65C0C">
      <w:numFmt w:val="decimal"/>
      <w:lvlText w:val=""/>
      <w:lvlJc w:val="left"/>
    </w:lvl>
    <w:lvl w:ilvl="7" w:tplc="90D4B850">
      <w:numFmt w:val="decimal"/>
      <w:lvlText w:val=""/>
      <w:lvlJc w:val="left"/>
    </w:lvl>
    <w:lvl w:ilvl="8" w:tplc="556A395C">
      <w:numFmt w:val="decimal"/>
      <w:lvlText w:val=""/>
      <w:lvlJc w:val="left"/>
    </w:lvl>
  </w:abstractNum>
  <w:abstractNum w:abstractNumId="1" w15:restartNumberingAfterBreak="0">
    <w:nsid w:val="623C6669"/>
    <w:multiLevelType w:val="hybridMultilevel"/>
    <w:tmpl w:val="FFFFFFFF"/>
    <w:lvl w:ilvl="0" w:tplc="4F1087B0">
      <w:start w:val="1"/>
      <w:numFmt w:val="bullet"/>
      <w:lvlText w:val="●"/>
      <w:lvlJc w:val="left"/>
      <w:pPr>
        <w:ind w:left="720" w:hanging="360"/>
      </w:pPr>
    </w:lvl>
    <w:lvl w:ilvl="1" w:tplc="093C9C42">
      <w:start w:val="1"/>
      <w:numFmt w:val="bullet"/>
      <w:lvlText w:val="○"/>
      <w:lvlJc w:val="left"/>
      <w:pPr>
        <w:ind w:left="1440" w:hanging="360"/>
      </w:pPr>
    </w:lvl>
    <w:lvl w:ilvl="2" w:tplc="06BEE136">
      <w:start w:val="1"/>
      <w:numFmt w:val="bullet"/>
      <w:lvlText w:val="■"/>
      <w:lvlJc w:val="left"/>
      <w:pPr>
        <w:ind w:left="2160" w:hanging="360"/>
      </w:pPr>
    </w:lvl>
    <w:lvl w:ilvl="3" w:tplc="974E21B2">
      <w:start w:val="1"/>
      <w:numFmt w:val="bullet"/>
      <w:lvlText w:val="●"/>
      <w:lvlJc w:val="left"/>
      <w:pPr>
        <w:ind w:left="2880" w:hanging="360"/>
      </w:pPr>
    </w:lvl>
    <w:lvl w:ilvl="4" w:tplc="F5C2B36C">
      <w:start w:val="1"/>
      <w:numFmt w:val="bullet"/>
      <w:lvlText w:val="○"/>
      <w:lvlJc w:val="left"/>
      <w:pPr>
        <w:ind w:left="3600" w:hanging="360"/>
      </w:pPr>
    </w:lvl>
    <w:lvl w:ilvl="5" w:tplc="DA08036A">
      <w:start w:val="1"/>
      <w:numFmt w:val="bullet"/>
      <w:lvlText w:val="■"/>
      <w:lvlJc w:val="left"/>
      <w:pPr>
        <w:ind w:left="4320" w:hanging="360"/>
      </w:pPr>
    </w:lvl>
    <w:lvl w:ilvl="6" w:tplc="348402BE">
      <w:start w:val="1"/>
      <w:numFmt w:val="bullet"/>
      <w:lvlText w:val="●"/>
      <w:lvlJc w:val="left"/>
      <w:pPr>
        <w:ind w:left="5040" w:hanging="360"/>
      </w:pPr>
    </w:lvl>
    <w:lvl w:ilvl="7" w:tplc="78A82E10">
      <w:start w:val="1"/>
      <w:numFmt w:val="bullet"/>
      <w:lvlText w:val="●"/>
      <w:lvlJc w:val="left"/>
      <w:pPr>
        <w:ind w:left="5760" w:hanging="360"/>
      </w:pPr>
    </w:lvl>
    <w:lvl w:ilvl="8" w:tplc="9050E252">
      <w:start w:val="1"/>
      <w:numFmt w:val="bullet"/>
      <w:lvlText w:val="●"/>
      <w:lvlJc w:val="left"/>
      <w:pPr>
        <w:ind w:left="6480" w:hanging="360"/>
      </w:pPr>
    </w:lvl>
  </w:abstractNum>
  <w:num w:numId="1" w16cid:durableId="1884322438">
    <w:abstractNumId w:val="1"/>
    <w:lvlOverride w:ilvl="0">
      <w:startOverride w:val="1"/>
    </w:lvlOverride>
  </w:num>
  <w:num w:numId="2" w16cid:durableId="898132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F03"/>
    <w:rsid w:val="004A0F03"/>
    <w:rsid w:val="00A113E1"/>
    <w:rsid w:val="00FA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2DF37"/>
  <w15:docId w15:val="{05931F5F-9886-0D43-8BE7-9A26F8DB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2081</Words>
  <Characters>11446</Characters>
  <Application>Microsoft Office Word</Application>
  <DocSecurity>0</DocSecurity>
  <Lines>95</Lines>
  <Paragraphs>26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Julien fresnaud</cp:lastModifiedBy>
  <cp:revision>2</cp:revision>
  <dcterms:created xsi:type="dcterms:W3CDTF">2026-09-14T20:51:00Z</dcterms:created>
  <dcterms:modified xsi:type="dcterms:W3CDTF">2026-09-14T20:51:00Z</dcterms:modified>
</cp:coreProperties>
</file>