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b/>
          <w:color w:val="1C4E80"/>
          <w:sz w:val="22"/>
        </w:rPr>
        <w:t>UNIVERSIDAD EAFIT · ESCUELA DE CIENCIAS APLICADAS E INGENIERÍA</w:t>
        <w:br/>
        <w:t>COMPUTACIÓN EN NUBE (2026-2) · PROYECTO DIGITAL CAFÉ LUNA</w:t>
      </w:r>
    </w:p>
    <w:p>
      <w:pPr>
        <w:spacing w:before="600" w:after="200"/>
        <w:jc w:val="center"/>
      </w:pPr>
      <w:r>
        <w:rPr>
          <w:b/>
          <w:color w:val="0F2C59"/>
          <w:sz w:val="40"/>
        </w:rPr>
        <w:t>HITOS 3 Y 4 — IMPLEMENTACIÓN Y PREPARACIÓN OPERATIVA</w:t>
      </w:r>
    </w:p>
    <w:p>
      <w:pPr>
        <w:spacing w:after="480"/>
        <w:jc w:val="center"/>
      </w:pPr>
      <w:r>
        <w:rPr>
          <w:color w:val="464646"/>
          <w:sz w:val="22"/>
        </w:rPr>
        <w:t>Artefacto del Estudiante · v01 · Entregable Integrado de la Solución Real del Proyecto (S15)</w:t>
        <w:br/>
        <w:t>Trazabilidad Completa: Hito 1 (Alcance y Backlog) → Hito 2 (Arquitectura y Migración) → Hitos 3 y 4 (AWS us-east-1)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056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Detalle del Entregable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Asignatura y Periodo</w:t>
            </w:r>
          </w:p>
        </w:tc>
        <w:tc>
          <w:tcPr>
            <w:tcW w:type="dxa" w:w="70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Computación en Nube (2026-2) — Universidad EAFIT</w:t>
            </w:r>
          </w:p>
        </w:tc>
      </w:tr>
      <w:tr>
        <w:tc>
          <w:tcPr>
            <w:tcW w:type="dxa" w:w="302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Evaluativo y Peso</w:t>
            </w:r>
          </w:p>
        </w:tc>
        <w:tc>
          <w:tcPr>
            <w:tcW w:type="dxa" w:w="705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Hitos 3 y 4 — Implementación (5 %) + Preparación Operativa (5 %) = 10 % total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Fecha y Sesión</w:t>
            </w:r>
          </w:p>
        </w:tc>
        <w:tc>
          <w:tcPr>
            <w:tcW w:type="dxa" w:w="70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20 de octubre de 2026 · Semana 15 (S15 — Entrega previa + verificación presencial focalizada)</w:t>
            </w:r>
          </w:p>
        </w:tc>
      </w:tr>
      <w:tr>
        <w:tc>
          <w:tcPr>
            <w:tcW w:type="dxa" w:w="302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Equipo de Trabajo</w:t>
            </w:r>
          </w:p>
        </w:tc>
        <w:tc>
          <w:tcPr>
            <w:tcW w:type="dxa" w:w="705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Grupo 1 (Equipo permanente de 4 integrantes)</w:t>
            </w:r>
          </w:p>
        </w:tc>
      </w:tr>
      <w:tr>
        <w:tc>
          <w:tcPr>
            <w:tcW w:type="dxa" w:w="30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Integrantes y Roles</w:t>
            </w:r>
          </w:p>
        </w:tc>
        <w:tc>
          <w:tcPr>
            <w:tcW w:type="dxa" w:w="705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• Paulina Velásquez Londoño — Arquitectura de Soluciones</w:t>
              <w:br/>
              <w:t>• Luis Alejandro Castrillón Pulgarín — Cloud / IaC Engineer</w:t>
              <w:br/>
              <w:t>• Martín Valencia Vallejo — Security / CloudOps Engineer</w:t>
              <w:br/>
              <w:t>• Alberto Cervantes Forero — FinOps y Documentación</w:t>
            </w:r>
          </w:p>
        </w:tc>
      </w:tr>
      <w:tr>
        <w:tc>
          <w:tcPr>
            <w:tcW w:type="dxa" w:w="302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Región y Entorno AWS</w:t>
            </w:r>
          </w:p>
        </w:tc>
        <w:tc>
          <w:tcPr>
            <w:tcW w:type="dxa" w:w="705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US East (N. Virginia) · us-east-1 · VPC dcl-dev-vpc (10.20.0.0/16 · vpc-0cba829cb5c7746b2)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0F2C59"/>
                <w:sz w:val="19"/>
              </w:rPr>
              <w:t xml:space="preserve">Resumen Ejecutivo del Paquete de Evidencia: </w:t>
            </w:r>
            <w:r>
              <w:rPr>
                <w:color w:val="1E1E1E"/>
                <w:sz w:val="19"/>
              </w:rPr>
              <w:t>Este documento presenta en un único paquete integrado la evidencia verificable de la solución real de Digital Café Luna desplegada en AWS (Hito 3) y su preparación operativa en seguridad, mínimo privilegio, telemetría, alarmas, costos FinOps e instrucciones de reconstrucción (Hito 4), manteniendo trazabilidad directa con los requerimientos del Hito 1 y el diseño arquitectónico revisado del Hito 2.</w:t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spacing w:before="240" w:after="80"/>
        <w:pBdr>
          <w:bottom w:val="single" w:sz="8" w:space="2" w:color="0F2C59"/>
        </w:pBdr>
      </w:pPr>
      <w:r>
        <w:rPr>
          <w:rFonts w:ascii="Calibri" w:hAnsi="Calibri"/>
          <w:b/>
          <w:color w:val="0F2C59"/>
          <w:sz w:val="28"/>
        </w:rPr>
        <w:t>1. ARQUITECTURA REALMENTE IMPLEMENTADA Y VERSIÓN DE LA SOLUCIÓN</w:t>
      </w:r>
    </w:p>
    <w:p>
      <w:pPr>
        <w:spacing w:before="160" w:after="60"/>
      </w:pPr>
      <w:r>
        <w:rPr>
          <w:rFonts w:ascii="Calibri" w:hAnsi="Calibri"/>
          <w:b/>
          <w:color w:val="1C4E80"/>
          <w:sz w:val="23"/>
        </w:rPr>
        <w:t>1.1 Evolución y Trazabilidad Continua: Hito 1 → Hito 2 → Hitos 3 y 4</w:t>
      </w:r>
    </w:p>
    <w:p>
      <w:pPr>
        <w:pStyle w:val="ListBullet"/>
        <w:spacing w:before="20" w:after="40"/>
      </w:pPr>
      <w:r>
        <w:rPr>
          <w:b/>
          <w:color w:val="0F2C59"/>
          <w:sz w:val="19"/>
        </w:rPr>
        <w:t xml:space="preserve">Base del Hito 1 (Definición y Alcance): </w:t>
      </w:r>
      <w:r>
        <w:rPr>
          <w:sz w:val="19"/>
        </w:rPr>
        <w:t>Se estableció el problema del monolito tradicional de Digital Café Luna (despliegues manuales, acoplamiento entre cómputo y datos, falta de observabilidad y nulo control de costos) junto con los requerimientos funcionales RF-1 a RF-5, los no funcionales RNF-1 a RNF-6 y el backlog B01–B12.</w:t>
      </w:r>
    </w:p>
    <w:p>
      <w:pPr>
        <w:pStyle w:val="ListBullet"/>
        <w:spacing w:before="20" w:after="40"/>
      </w:pPr>
      <w:r>
        <w:rPr>
          <w:b/>
          <w:color w:val="0F2C59"/>
          <w:sz w:val="19"/>
        </w:rPr>
        <w:t xml:space="preserve">Referencia más reciente en Hito 2 (Arquitectura y Migración): </w:t>
      </w:r>
      <w:r>
        <w:rPr>
          <w:sz w:val="19"/>
        </w:rPr>
        <w:t>Se diseñó la arquitectura en AWS de 3 capas (VPC con subredes públicas y privadas en 2 AZs, Application Load Balancer, Auto Scaling Group de instancias EC2, persistencia relacional en RDS PostgreSQL Multi-AZ, almacenamiento de objetos e imágenes/estado en Amazon S3 y cola de mensajería Amazon SQS), junto con el plan de migración progresiva en 5 etapas con punto de retorno (rollback).</w:t>
      </w:r>
    </w:p>
    <w:p>
      <w:pPr>
        <w:pStyle w:val="ListBullet"/>
        <w:spacing w:before="20" w:after="40"/>
      </w:pPr>
      <w:r>
        <w:rPr>
          <w:b/>
          <w:color w:val="0F2C59"/>
          <w:sz w:val="19"/>
        </w:rPr>
        <w:t xml:space="preserve">Versión implementada y operada en Hitos 3 y 4 (S15): </w:t>
      </w:r>
      <w:r>
        <w:rPr>
          <w:sz w:val="19"/>
        </w:rPr>
        <w:t>Se desplegó y validó funcionalmente en us-east-1 el flujo completo sobre la VPC dcl-dev-vpc (10.20.0.0/16), integrando el Application Load Balancer (dcl-dev-alb), el Target Group (dcl-dev-tg-web), el Auto Scaling Group (dcl-dev-asg-web, Min=2, Desired=2, Max=4) basado en el Launch Template (dcl-dev-lt-web) con IMDSv2 obligatorio, el bucket privado Amazon S3 (dcl-dev-state-&lt;account-id&gt;-team-01 con state/dcl-state.json), la cola Amazon SQS Standard (dcl-dev-orders-queue con producer.py y consumer.py) y la cadena de observabilidad en Amazon CloudWatch (/dcl/dev/ops, filtro ErrorCount, alarma dcl-dev-ops-alarm y dashboard dcl-dev-ops-dashboard).</w:t>
      </w:r>
    </w:p>
    <w:p>
      <w:pPr>
        <w:spacing w:before="160" w:after="60"/>
      </w:pPr>
      <w:r>
        <w:rPr>
          <w:rFonts w:ascii="Calibri" w:hAnsi="Calibri"/>
          <w:b/>
          <w:color w:val="1C4E80"/>
          <w:sz w:val="23"/>
        </w:rPr>
        <w:t>1.2 Diagrama de la Arquitectura Realmente Desplegada en AWS (us-east-1)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19232D"/>
                <w:sz w:val="16"/>
              </w:rPr>
              <w:t xml:space="preserve">                        [ CLIENTES / USUARIOS DEL CANAL DIGITAL ]</w:t>
              <w:br/>
              <w:t xml:space="preserve">                                            │</w:t>
              <w:br/>
              <w:t xml:space="preserve">                                            ▼ (HTTP/80 · HTTPS/443)</w:t>
              <w:br/>
              <w:t>+---------------------------------------------------------------------------------------------------+</w:t>
              <w:br/>
              <w:t>|                               AWS CLOUD — REGIÓN us-east-1                                        |</w:t>
              <w:br/>
              <w:t>|  VPC: dcl-dev-vpc (10.20.0.0/16 · vpc-0cba829cb5c7746b2) + Internet Gateway (dcl-lab1-igw)        |</w:t>
              <w:br/>
              <w:t>|                  ┌────────────────────────┴────────────────────────┐                              |</w:t>
              <w:br/>
              <w:t>|                  ▼ (0.0.0.0/0 -&gt; IGW)                              ▼ (0.0.0.0/0 -&gt; IGW)           |</w:t>
              <w:br/>
              <w:t>|  +-------------------------------------------+     +-------------------------------------------+  |</w:t>
              <w:br/>
              <w:t>|  | AVAILABILITY ZONE A (us-east-1a)          |     | AVAILABILITY ZONE B (us-east-1b)          |  |</w:t>
              <w:br/>
              <w:t>|  | [Subnet Pública A: 10.20.10.0/24]         |     | [Subnet Pública B: 10.20.20.0/24]         |  |</w:t>
              <w:br/>
              <w:t>|  |  • ALB: dcl-dev-alb + TG: dcl-dev-tg-web  |     |  • ALB: dcl-dev-alb + TG: dcl-dev-tg-web  |  |</w:t>
              <w:br/>
              <w:t>|  |  • ASG: dcl-dev-asg-web (EC2 Instance A)  |     |  • ASG: dcl-dev-asg-web (EC2 Instance B)  |  |</w:t>
              <w:br/>
              <w:t>|  |    LT: dcl-dev-lt-web (IMDSv2 Required)   |     |    LT: dcl-dev-lt-web (IMDSv2 Required)   |  |</w:t>
              <w:br/>
              <w:t>|  |                                           |     |                                           |  |</w:t>
              <w:br/>
              <w:t>|  | [Subnet Privada A: 10.20.110.0/24]        |     | [Subnet Privada B: 10.20.120.0/24]        |  |</w:t>
              <w:br/>
              <w:t>|  |  • RT: dcl-rt-private (Solo 10.20.0.0/16) |     |  • RT: dcl-rt-private (Solo 10.20.0.0/16) |  |</w:t>
              <w:br/>
              <w:t>|  |  • NACL: dcl-nacl-private + SG: private   |     |  • NACL: dcl-nacl-private + SG: private   |  |</w:t>
              <w:br/>
              <w:t>|  +-------------------------------------------+     +-------------------------------------------+  |</w:t>
              <w:br/>
              <w:t>|                  └────────────────────────┬────────────────────────┘                              |</w:t>
              <w:br/>
              <w:t>|                                           │ (IAM Instance Profiles · Credenciales STS)            |</w:t>
              <w:br/>
              <w:t>|          ┌────────────────────────────────┼────────────────────────────────┐                      |</w:t>
              <w:br/>
              <w:t>|          ▼                                ▼                                ▼                      |</w:t>
              <w:br/>
              <w:t>|  +-------------------------------+  +-----------------------------+  +-------------------------+  |</w:t>
              <w:br/>
              <w:t>|  | PERSISTENCIA EXTERNA (RF3/RF4)|  | MENSAJERÍA ASÍNCRONA (RF-2) |  | OBSERVABILIDAD (RNF-3)  |  |</w:t>
              <w:br/>
              <w:t>|  | • Amazon S3 Bucket Privado:   |  | • Amazon SQS Standard:      |  | • Log Group:            |  |</w:t>
              <w:br/>
              <w:t>|  |   dcl-dev-state-&lt;id&gt;-team-01  |  |   dcl-dev-orders-queue      |  |   /dcl/dev/ops (7 días) |  |</w:t>
              <w:br/>
              <w:t>|  |   Key: state/dcl-state.json   |  |   VisibilityTimeout: 30s    |  | • Metric: ErrorCount    |  |</w:t>
              <w:br/>
              <w:t>|  |   BlockPublicAccess + SSE-S3  |  |   WaitTimeSeconds: 5s       |  | • Alarm: dcl-dev-ops-   |  |</w:t>
              <w:br/>
              <w:t>|  | • Capa Datos Relacional (RDS) |  | • producer.py / consumer.py |  |   alarm + Dashboard     |  |</w:t>
              <w:br/>
              <w:t>|  +-------------------------------+  +-----------------------------+  +-------------------------+  |</w:t>
              <w:br/>
              <w:t>+---------------------------------------------------------------------------------------------------+</w:t>
            </w:r>
          </w:p>
        </w:tc>
      </w:tr>
    </w:tbl>
    <w:p>
      <w:pPr>
        <w:spacing w:before="0" w:after="60"/>
      </w:pPr>
    </w:p>
    <w:p>
      <w:pPr>
        <w:spacing w:before="160" w:after="60"/>
      </w:pPr>
      <w:r>
        <w:rPr>
          <w:rFonts w:ascii="Calibri" w:hAnsi="Calibri"/>
          <w:b/>
          <w:color w:val="1C4E80"/>
          <w:sz w:val="23"/>
        </w:rPr>
        <w:t>1.3 Inventario Breve de Componentes Principales Utilizados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736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Recurso / Identificador Real</w:t>
            </w:r>
          </w:p>
        </w:tc>
        <w:tc>
          <w:tcPr>
            <w:tcW w:type="dxa" w:w="3312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Configuración Clave</w:t>
            </w:r>
          </w:p>
        </w:tc>
        <w:tc>
          <w:tcPr>
            <w:tcW w:type="dxa" w:w="2304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Trazabilidad (Hito 1 / Hito 2)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Red y VPC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dcl-dev-vpc (vpc-0cba829cb5c7746b2)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CIDR 10.20.0.0/16 en us-east-1 con IGW dcl-lab1-igw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RNF-1, B03, Etapa 1 Hito 2</w:t>
            </w:r>
          </w:p>
        </w:tc>
      </w:tr>
      <w:tr>
        <w:tc>
          <w:tcPr>
            <w:tcW w:type="dxa" w:w="1728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Subredes y Ruteo</w:t>
            </w:r>
          </w:p>
        </w:tc>
        <w:tc>
          <w:tcPr>
            <w:tcW w:type="dxa" w:w="273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2 Públicas + 2 Privadas Multi-AZ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Públicas: 10.20.10.0/24 (1a), 10.20.20.0/24 (1b) -&gt; IGW.</w:t>
              <w:br/>
              <w:t>Privadas: 10.20.110.0/24 (1a), 10.20.120.0/24 (1b) -&gt; local.</w:t>
            </w:r>
          </w:p>
        </w:tc>
        <w:tc>
          <w:tcPr>
            <w:tcW w:type="dxa" w:w="230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RNF-1, Decisión D5 Hito 2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Balanceo L7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dcl-dev-alb + dcl-dev-tg-web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Application Load Balancer HTTP/80 Multi-AZ con Health Checks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RF-1, RNF-3, Decisión D1 Hito 2</w:t>
            </w:r>
          </w:p>
        </w:tc>
      </w:tr>
      <w:tr>
        <w:tc>
          <w:tcPr>
            <w:tcW w:type="dxa" w:w="1728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Cómputo Elástico</w:t>
            </w:r>
          </w:p>
        </w:tc>
        <w:tc>
          <w:tcPr>
            <w:tcW w:type="dxa" w:w="273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dcl-dev-asg-web + dcl-dev-lt-web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Min=2, Desired=2, Max=4 · Amazon Linux 2023 · t3.micro · IMDSv2</w:t>
            </w:r>
          </w:p>
        </w:tc>
        <w:tc>
          <w:tcPr>
            <w:tcW w:type="dxa" w:w="230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RF-4, RNF-5, Decisión D1 Hito 2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Persistencia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dcl-dev-state-&lt;acct&gt;-team-01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Bucket S3 privado (BlockPublicAccess=true, SSE-S3), objeto state/dcl-state.json + modelo RDS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RF-3, RF-4, RNF-6, D2/D3 Hito 2</w:t>
            </w:r>
          </w:p>
        </w:tc>
      </w:tr>
      <w:tr>
        <w:tc>
          <w:tcPr>
            <w:tcW w:type="dxa" w:w="1728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Mensajería</w:t>
            </w:r>
          </w:p>
        </w:tc>
        <w:tc>
          <w:tcPr>
            <w:tcW w:type="dxa" w:w="273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dcl-dev-orders-queue (SQS)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SQS Standard · VisibilityTimeout=30s · WaitTimeSeconds=5s · Boto3</w:t>
            </w:r>
          </w:p>
        </w:tc>
        <w:tc>
          <w:tcPr>
            <w:tcW w:type="dxa" w:w="230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RF-2, B04, Decisión D6 Hito 2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Identidad IAM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dcl-dev-role-web / sqs / lab3-ops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IAM Roles e Instance Profiles sin Access Keys estáticas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RNF-2, B05, Decisión D11 Hito 2</w:t>
            </w:r>
          </w:p>
        </w:tc>
      </w:tr>
      <w:tr>
        <w:tc>
          <w:tcPr>
            <w:tcW w:type="dxa" w:w="1728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Observabilidad</w:t>
            </w:r>
          </w:p>
        </w:tc>
        <w:tc>
          <w:tcPr>
            <w:tcW w:type="dxa" w:w="273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/dcl/dev/ops + dcl-dev-ops-alarm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CW Agent + Log Group (7d) + Metric Filter ErrorCount + Dashboard</w:t>
            </w:r>
          </w:p>
        </w:tc>
        <w:tc>
          <w:tcPr>
            <w:tcW w:type="dxa" w:w="230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RNF-3, B05, B06, D12 Hito 2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Gobierno FinOps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Esquema de Tags dcl:*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dcl:project, dcl:environment, dcl:owner-team, dcl:managed-by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RNF-4, B09, Decisión D13 Hito 2</w:t>
            </w:r>
          </w:p>
        </w:tc>
      </w:tr>
    </w:tbl>
    <w:p>
      <w:pPr>
        <w:spacing w:before="0" w:after="80"/>
      </w:pPr>
    </w:p>
    <w:p>
      <w:pPr>
        <w:spacing w:before="240" w:after="80"/>
        <w:pBdr>
          <w:bottom w:val="single" w:sz="8" w:space="2" w:color="0F2C59"/>
        </w:pBdr>
      </w:pPr>
      <w:r>
        <w:rPr>
          <w:rFonts w:ascii="Calibri" w:hAnsi="Calibri"/>
          <w:b/>
          <w:color w:val="0F2C59"/>
          <w:sz w:val="28"/>
        </w:rPr>
        <w:t>2. HITO 3 — IMPLEMENTACIÓN, FLUJO FUNCIONAL, VALIDACIONES Y DIFERENCIAS FRENTE A HITO 2 (5 %)</w:t>
      </w:r>
    </w:p>
    <w:p>
      <w:pPr>
        <w:spacing w:before="160" w:after="60"/>
      </w:pPr>
      <w:r>
        <w:rPr>
          <w:rFonts w:ascii="Calibri" w:hAnsi="Calibri"/>
          <w:b/>
          <w:color w:val="1C4E80"/>
          <w:sz w:val="23"/>
        </w:rPr>
        <w:t>2.1 Evidencia de Despliegue y Flujo Funcional de Extremo a Extremo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0F2C59"/>
                <w:sz w:val="19"/>
              </w:rPr>
              <w:t xml:space="preserve">Cadena de Validación Funcional Cumplida: </w:t>
            </w:r>
            <w:r>
              <w:rPr>
                <w:color w:val="1E1E1E"/>
                <w:sz w:val="19"/>
              </w:rPr>
              <w:t>entrada / acción  →  procesamiento  →  integración (SQS)  →  persistencia / resultado (S3)  →  evidencia observable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Etapa del Flujo</w:t>
            </w:r>
          </w:p>
        </w:tc>
        <w:tc>
          <w:tcPr>
            <w:tcW w:type="dxa" w:w="4032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Operación Ejecutada en Digital Café Luna</w:t>
            </w:r>
          </w:p>
        </w:tc>
        <w:tc>
          <w:tcPr>
            <w:tcW w:type="dxa" w:w="4032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Evidencia Verificable y Resultado Observado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1. Entrada / Acción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El cliente realiza peticiones HTTP al DNS único del Application Load Balancer (http://$ALB_DNS, /health) o invoca la creación de órdenes (DCL-001 a DCL-004).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El ALB dcl-dev-alb recibe el tráfico en el puerto 80 y lo distribuye únicamente hacia targets en estado healthy dentro de dcl-dev-tg-web.</w:t>
            </w:r>
          </w:p>
        </w:tc>
      </w:tr>
      <w:tr>
        <w:tc>
          <w:tcPr>
            <w:tcW w:type="dxa" w:w="201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2. Procesamiento</w:t>
            </w:r>
          </w:p>
        </w:tc>
        <w:tc>
          <w:tcPr>
            <w:tcW w:type="dxa" w:w="403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Las instancias EC2 del Auto Scaling Group (dcl-dev-asg-web) en us-east-1a y us-east-1b procesan la petición, consultan su identidad con token IMDSv2 y ejecutan producer.py.</w:t>
            </w:r>
          </w:p>
        </w:tc>
        <w:tc>
          <w:tcPr>
            <w:tcW w:type="dxa" w:w="403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Cada instancia genera su estado local efímero (local-state.txt con Instance ID y boot_time) o construye el evento JSON ORDER_CREATED con timestamp UTC.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3. Integración / Mensajería (RF-2)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producer.py publica el mensaje en Amazon SQS Standard (dcl-dev-orders-queue) vía sqs:SendMessage. El proceso independiente consumer.py lo consume con WaitTimeSeconds=5 y VisibilityTimeout=30.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Flujo asíncrono completo comprobado: SENT orderId=DCL-001 MessageId=&lt;id&gt; -&gt; RECEIVED receiveCount=1 -&gt; PROCESSED -&gt; DELETED mediante ReceiptHandle.</w:t>
            </w:r>
          </w:p>
        </w:tc>
      </w:tr>
      <w:tr>
        <w:tc>
          <w:tcPr>
            <w:tcW w:type="dxa" w:w="201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4. Persistencia / Resultado (RF-3, RF-4)</w:t>
            </w:r>
          </w:p>
        </w:tc>
        <w:tc>
          <w:tcPr>
            <w:tcW w:type="dxa" w:w="403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Las instancias EC2 asumen el IAM Role dcl-dev-role-web para leer el objeto persistente s3://.../state/dcl-state.json mediante s3:GetObject.</w:t>
            </w:r>
          </w:p>
        </w:tc>
        <w:tc>
          <w:tcPr>
            <w:tcW w:type="dxa" w:w="403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Separación demostrada: al destruir (Terminate) una instancia EC2, el ASG lanza una nueva con diferente Instance ID y boot_time, pero el estado leído desde S3 permanece intacto.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5. Evidencia Observable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Verificación cruzada por HTTP (curl), AWS CLI y telemetría en CloudWatch Logs (/dcl/dev/ops).</w:t>
            </w:r>
          </w:p>
        </w:tc>
        <w:tc>
          <w:tcPr>
            <w:tcW w:type="dxa" w:w="403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Respuestas HTTP 200 alternando entre AZs (HTTPResponses.png), backlog SQS convergiendo de 3 a 0 (ReactivarConsumerSeProcesaCola.png) y logs INFO status=200 en CloudWatch.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Calibri" w:hAnsi="Calibri"/>
          <w:b/>
          <w:color w:val="1C4E80"/>
          <w:sz w:val="23"/>
        </w:rPr>
        <w:t>2.2 Validaciones Ejecutadas: Resultado Esperado vs.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Prueba Ejecutada</w:t>
            </w:r>
          </w:p>
        </w:tc>
        <w:tc>
          <w:tcPr>
            <w:tcW w:type="dxa" w:w="3168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3312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Resultado Observado (Evidencia Real)</w:t>
            </w:r>
          </w:p>
        </w:tc>
        <w:tc>
          <w:tcPr>
            <w:tcW w:type="dxa" w:w="1296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V-01: Segmentación de Red, Route Tables, NACLs y Ping Privado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Subredes públicas con 0.0.0.0/0 -&gt; IGW; privadas solo con 10.20.0.0/16 -&gt; local. Ping ICMP desde EC2 pública a privada bloqueado sin regla SG y permitido al referenciar dcl-sg-public.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Se verificó 100% packet loss sin la regla y 0% packet loss al autorizar dcl-sg-public en dcl-sg-private, sin abrir 0.0.0.0/0 (PingWithICMPSecurityGroup.jpeg).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APROBADO</w:t>
            </w:r>
          </w:p>
        </w:tc>
      </w:tr>
      <w:tr>
        <w:tc>
          <w:tcPr>
            <w:tcW w:type="dxa" w:w="230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V-02: Distribución de Tráfico y Health Checks en ALB Multi-AZ</w:t>
            </w:r>
          </w:p>
        </w:tc>
        <w:tc>
          <w:tcPr>
            <w:tcW w:type="dxa" w:w="3168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El DNS de dcl-dev-alb balancea las solicitudes HTTP entre las instancias saludables en us-east-1a y us-east-1b.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20 peticiones consecutivas alternaron respuestas HTTP 200 entre las dos instancias activas en us-east-1a y us-east-1b con 2 targets healthy (ALBTable.png, Targets.png).</w:t>
            </w:r>
          </w:p>
        </w:tc>
        <w:tc>
          <w:tcPr>
            <w:tcW w:type="dxa" w:w="129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APROBADO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V-03: Tolerancia a Fallos en Cómputo (Prueba A: Reboot vs Prueba B: Terminate)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En Reboot la instancia se recupera rápido sin reemplazo. En Terminate la capacidad cae a 1 y dcl-dev-asg-web lanza una nueva instancia hasta recuperar Desired=2.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Al terminar la instancia A, el ASG detectó capacidad &lt; desired, aprovisionó una nueva instancia EC2-C y la incorporó como healthy en dcl-dev-tg-web (ASGDuringProofB.jpeg, NewTargets.png).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APROBADO</w:t>
            </w:r>
          </w:p>
        </w:tc>
      </w:tr>
      <w:tr>
        <w:tc>
          <w:tcPr>
            <w:tcW w:type="dxa" w:w="230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V-04: Persistencia en S3 ante Reemplazo de Instancia EC2 (RF-3, RF-4)</w:t>
            </w:r>
          </w:p>
        </w:tc>
        <w:tc>
          <w:tcPr>
            <w:tcW w:type="dxa" w:w="3168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Al reemplazar una instancia terminada, cambian el Instance ID, el boot_time y local-state.txt, pero state/dcl-state.json en S3 se mantiene idéntico.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La nueva instancia EC2 leyó automáticamente state/dcl-state.json desde el bucket privado S3 usando su IAM Role dcl-dev-role-web; el JSON persistente permaneció sin alteración.</w:t>
            </w:r>
          </w:p>
        </w:tc>
        <w:tc>
          <w:tcPr>
            <w:tcW w:type="dxa" w:w="129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APROBADO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V-05: Desacoplamiento SQS (Consumer OFF -&gt; Backlog=3 -&gt; Consumer ON) y Retry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Con consumidor apagado, el productor envía DCL-002..004 sin fallar y la cola acumula 3 mensajes. Al reactivar, el backlog baja a 0. DCL-FAIL-001 se reintenta tras 30s.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Se observó ApproximateNumberOfMessages=3 con consumidor OFF y retorno a 0 al encenderlo. El mensaje fallido DCL-FAIL-001 no fue borrado y reapareció con el mismo MessageId tras 30s.</w:t>
            </w:r>
          </w:p>
        </w:tc>
        <w:tc>
          <w:tcPr>
            <w:tcW w:type="dxa" w:w="129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APROBADO</w:t>
            </w:r>
          </w:p>
        </w:tc>
      </w:tr>
    </w:tbl>
    <w:p>
      <w:pPr>
        <w:spacing w:before="0" w:after="80"/>
      </w:pPr>
    </w:p>
    <w:p>
      <w:pPr>
        <w:spacing w:before="160" w:after="60"/>
      </w:pPr>
      <w:r>
        <w:rPr>
          <w:rFonts w:ascii="Calibri" w:hAnsi="Calibri"/>
          <w:b/>
          <w:color w:val="1C4E80"/>
          <w:sz w:val="23"/>
        </w:rPr>
        <w:t>2.3 Diseño vs. Implementación: Cambios respecto de Hito 2 y Justificación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Aspecto Arquitectónico</w:t>
            </w:r>
          </w:p>
        </w:tc>
        <w:tc>
          <w:tcPr>
            <w:tcW w:type="dxa" w:w="2304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Diseñado en Hito 2</w:t>
            </w:r>
          </w:p>
        </w:tc>
        <w:tc>
          <w:tcPr>
            <w:tcW w:type="dxa" w:w="2592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Implementado en Hitos 3 y 4</w:t>
            </w:r>
          </w:p>
        </w:tc>
        <w:tc>
          <w:tcPr>
            <w:tcW w:type="dxa" w:w="3168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Justificación del Cambio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NAT Gateways y Direccionamiento VPC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VPC 10.0.0.0/16 con 2 NAT Gateways activos (uno por AZ) y 6 subredes.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VPC dcl-dev-vpc (10.20.0.0/16) con 4 subredes Multi-AZ (2 públicas y 2 privadas) sin NAT Gateways permanentes.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Evita el cobro fijo continuo de 2 NAT Gateways (~$65 USD/mes) identificado como riesgo financiero en Hito 2, manteniendo la demostración real de enrutamiento privado y NACLs.</w:t>
            </w:r>
          </w:p>
        </w:tc>
      </w:tr>
      <w:tr>
        <w:tc>
          <w:tcPr>
            <w:tcW w:type="dxa" w:w="201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Validación de Estado Persistente (RF-3, RF-4)</w:t>
            </w:r>
          </w:p>
        </w:tc>
        <w:tc>
          <w:tcPr>
            <w:tcW w:type="dxa" w:w="230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Persistencia combinada RDS PostgreSQL Multi-AZ + Amazon S3.</w:t>
            </w:r>
          </w:p>
        </w:tc>
        <w:tc>
          <w:tcPr>
            <w:tcW w:type="dxa" w:w="259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Validación operativa de persistencia compartida sobre Amazon S3 privado (state/dcl-state.json) consumido por el ASG EC2.</w:t>
            </w:r>
          </w:p>
        </w:tc>
        <w:tc>
          <w:tcPr>
            <w:tcW w:type="dxa" w:w="3168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Permite demostrar sin costo horario de instancias RDS encendidas que el estado de negocio sobrevive intacto a la destrucción y reemplazo completo de las instancias EC2.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Seguridad de Metadatos y Acceso a EC2 Web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Acceso estándar a instancias EC2.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IMDSv2 obligatorio (HttpTokens=required) y eliminación del puerto SSH (22) en las instancias web.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Refuerza la seguridad operativa contra ataques SSRF y elimina la necesidad de administración manual interactiva gracias al aprovisionamiento por User Data y Launch Template.</w:t>
            </w:r>
          </w:p>
        </w:tc>
      </w:tr>
    </w:tbl>
    <w:p>
      <w:pPr>
        <w:spacing w:before="0" w:after="80"/>
      </w:pPr>
    </w:p>
    <w:p>
      <w:pPr>
        <w:spacing w:before="240" w:after="80"/>
        <w:pBdr>
          <w:bottom w:val="single" w:sz="8" w:space="2" w:color="0F2C59"/>
        </w:pBdr>
      </w:pPr>
      <w:r>
        <w:rPr>
          <w:rFonts w:ascii="Calibri" w:hAnsi="Calibri"/>
          <w:b/>
          <w:color w:val="0F2C59"/>
          <w:sz w:val="28"/>
        </w:rPr>
        <w:t>3. HITO 4 — PREPARACIÓN OPERATIVA: SEGURIDAD, IDENTIDADES, LOGS, MÉTRICAS, ALARMA Y EVIDENCIA OPERACIONAL (5 %)</w:t>
      </w:r>
    </w:p>
    <w:p>
      <w:pPr>
        <w:spacing w:before="160" w:after="60"/>
      </w:pPr>
      <w:r>
        <w:rPr>
          <w:rFonts w:ascii="Calibri" w:hAnsi="Calibri"/>
          <w:b/>
          <w:color w:val="1C4E80"/>
          <w:sz w:val="23"/>
        </w:rPr>
        <w:t>3.1 Identidad, Mínimo Privilegio y Seguridad Aplicada (RNF-1, RNF-2, RNF-6)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IAM Role / Instance Profile</w:t>
            </w:r>
          </w:p>
        </w:tc>
        <w:tc>
          <w:tcPr>
            <w:tcW w:type="dxa" w:w="2160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Workload Asociado</w:t>
            </w:r>
          </w:p>
        </w:tc>
        <w:tc>
          <w:tcPr>
            <w:tcW w:type="dxa" w:w="2304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Permisos Otorgados (Action)</w:t>
            </w:r>
          </w:p>
        </w:tc>
        <w:tc>
          <w:tcPr>
            <w:tcW w:type="dxa" w:w="3312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Recurso Exacto (ARN) y Justificación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dcl-dev-role-web</w:t>
              <w:br/>
              <w:t>(Policy: dcl-dev-policy-s3-state)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Instancias EC2 del Auto Scaling Group (dcl-dev-asg-web / dcl-dev-lt-web)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s3:GetObject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arn:aws:s3:::dcl-dev-state-&lt;acct&gt;-team-01/state/dcl-state.json</w:t>
              <w:br/>
              <w:t>Justificación: Solo lectura del objeto de estado; impide borrar objetos o listar otros buckets.</w:t>
            </w:r>
          </w:p>
        </w:tc>
      </w:tr>
      <w:tr>
        <w:tc>
          <w:tcPr>
            <w:tcW w:type="dxa" w:w="230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dcl-dev-role-lab2-sqs</w:t>
            </w:r>
          </w:p>
        </w:tc>
        <w:tc>
          <w:tcPr>
            <w:tcW w:type="dxa" w:w="2160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Productor (producer.py) y Consumidor (consumer.py) en EC2</w:t>
            </w:r>
          </w:p>
        </w:tc>
        <w:tc>
          <w:tcPr>
            <w:tcW w:type="dxa" w:w="230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sqs:GetQueueAttributes, sqs:SendMessage, sqs:ReceiveMessage, sqs:DeleteMessage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arn:aws:sqs:us-east-1:&lt;acct&gt;:dcl-dev-orders-queue</w:t>
              <w:br/>
              <w:t>Justificación: Acotado exclusivamente a la cola de pedidos; sin sqs:* ni permisos de borrado de cola.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dcl-dev-role-lab3-ops</w:t>
              <w:br/>
              <w:t>(Profile: dcl-dev-profile-lab3-ops)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Servidor web e ingesta de logs (amazon-cloudwatch-agent en dcl-dev-ops-web)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logs:CreateLogStream, logs:DescribeLogStreams, logs:PutLogEvents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arn:aws:logs:us-east-1:&lt;acct&gt;:log-group:/dcl/dev/ops:*</w:t>
              <w:br/>
              <w:t>Justificación: La EC2 solo publica eventos de log; no puede alterar alarmas ni borrar grupos de logs.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40"/>
      </w:pPr>
      <w:r>
        <w:rPr>
          <w:b/>
          <w:color w:val="0F2C59"/>
          <w:sz w:val="19"/>
        </w:rPr>
        <w:t xml:space="preserve">Cero Credenciales Estáticas: </w:t>
      </w:r>
      <w:r>
        <w:rPr>
          <w:sz w:val="19"/>
        </w:rPr>
        <w:t>Verificado mediante aws sts get-caller-identity que todas las ejecuciones operan bajo sesión STS AssumedRole del Instance Profile, sin Access Keys en código ni variables de entorno.</w:t>
      </w:r>
    </w:p>
    <w:p>
      <w:pPr>
        <w:pStyle w:val="ListBullet"/>
        <w:spacing w:before="20" w:after="40"/>
      </w:pPr>
      <w:r>
        <w:rPr>
          <w:b/>
          <w:color w:val="0F2C59"/>
          <w:sz w:val="19"/>
        </w:rPr>
        <w:t xml:space="preserve">Controles de Seguridad en Red, Cómputo y Datos: </w:t>
      </w:r>
      <w:r>
        <w:rPr>
          <w:sz w:val="19"/>
        </w:rPr>
        <w:t>(1) IMDSv2 obligatorio (V2 only / token required); (2) Security Group de capa web restringido únicamente a TCP/80 (HTTP) sin puerto SSH 22; (3) Security Group privado (dcl-sg-private) que solo acepta tráfico originado desde el Security Group público autorizado; (4) NACL privada (dcl-nacl-private) limitada al CIDR 10.20.0.0/16; (5) Bucket S3 con las 4 opciones de BlockPublicAccess activas y cifrado SSE-S3.</w:t>
      </w:r>
    </w:p>
    <w:p>
      <w:pPr>
        <w:spacing w:before="160" w:after="60"/>
      </w:pPr>
      <w:r>
        <w:rPr>
          <w:rFonts w:ascii="Calibri" w:hAnsi="Calibri"/>
          <w:b/>
          <w:color w:val="1C4E80"/>
          <w:sz w:val="23"/>
        </w:rPr>
        <w:t>3.2 Cadena de Observabilidad: Logs, Métricas, Alarma y Dashboard (RNF-3)</w:t>
      </w:r>
    </w:p>
    <w:p>
      <w:pPr>
        <w:pStyle w:val="ListBullet"/>
        <w:spacing w:before="20" w:after="40"/>
      </w:pPr>
      <w:r>
        <w:rPr>
          <w:b/>
          <w:color w:val="0F2C59"/>
          <w:sz w:val="19"/>
        </w:rPr>
        <w:t xml:space="preserve">Generación e Ingesta de Logs (/dcl/dev/ops): </w:t>
      </w:r>
      <w:r>
        <w:rPr>
          <w:sz w:val="19"/>
        </w:rPr>
        <w:t>La aplicación registra eventos estructurados en /var/log/dcl/app.log (formato UTC ISO-8601 + nivel INFO/ERROR + path + código HTTP + mensaje). El servicio systemd amazon-cloudwatch-agent los envía automáticamente al Log Group /dcl/dev/ops con retención de 7 días y Log Stream nombrado por {instance_id}.</w:t>
      </w:r>
    </w:p>
    <w:p>
      <w:pPr>
        <w:pStyle w:val="ListBullet"/>
        <w:spacing w:before="20" w:after="40"/>
      </w:pPr>
      <w:r>
        <w:rPr>
          <w:b/>
          <w:color w:val="0F2C59"/>
          <w:sz w:val="19"/>
        </w:rPr>
        <w:t xml:space="preserve">Filtro de Métrica (dcl-dev-error-filter -&gt; ErrorCount): </w:t>
      </w:r>
      <w:r>
        <w:rPr>
          <w:sz w:val="19"/>
        </w:rPr>
        <w:t>Extrae cada ocurrencia del patrón ERROR sobre /dcl/dev/ops hacia el namespace DigitalCafeLuna/LAB3, métrica ErrorCount, con Metric Value = 1 y Default Value = 0 (emitiendo 0 cuando se ingieren logs normales sin errores).</w:t>
      </w:r>
    </w:p>
    <w:p>
      <w:pPr>
        <w:pStyle w:val="ListBullet"/>
        <w:spacing w:before="20" w:after="40"/>
      </w:pPr>
      <w:r>
        <w:rPr>
          <w:b/>
          <w:color w:val="0F2C59"/>
          <w:sz w:val="19"/>
        </w:rPr>
        <w:t xml:space="preserve">Alarma Funcional (dcl-dev-ops-alarm) y Dashboard (dcl-dev-ops-dashboard): </w:t>
      </w:r>
      <w:r>
        <w:rPr>
          <w:sz w:val="19"/>
        </w:rPr>
        <w:t>Evalúa Sum(ErrorCount) &gt;= 1 en ventanas de 60 segundos (1 out of 1 datapoint) con TreatMissingData = notBreaching para evitar falsas alarmas cuando no hay tráfico. El Dashboard agrupa la gráfica de serie de tiempo ErrorCount y el widget de estado de la alarma.</w:t>
      </w:r>
    </w:p>
    <w:p>
      <w:pPr>
        <w:spacing w:before="160" w:after="60"/>
      </w:pPr>
      <w:r>
        <w:rPr>
          <w:rFonts w:ascii="Calibri" w:hAnsi="Calibri"/>
          <w:b/>
          <w:color w:val="1C4E80"/>
          <w:sz w:val="23"/>
        </w:rPr>
        <w:t>3.3 Evidencia Operacional y Patrón de Operación (2 Ciclos Reproducibles: OK → ALARM → OK)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872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Ciclo de Validación</w:t>
            </w:r>
          </w:p>
        </w:tc>
        <w:tc>
          <w:tcPr>
            <w:tcW w:type="dxa" w:w="1728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T0: Solicitud /simulate-error</w:t>
            </w:r>
          </w:p>
        </w:tc>
        <w:tc>
          <w:tcPr>
            <w:tcW w:type="dxa" w:w="1584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T1: Log ERROR en CW Logs</w:t>
            </w:r>
          </w:p>
        </w:tc>
        <w:tc>
          <w:tcPr>
            <w:tcW w:type="dxa" w:w="1584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T2: Datapoint ErrorCount=1</w:t>
            </w:r>
          </w:p>
        </w:tc>
        <w:tc>
          <w:tcPr>
            <w:tcW w:type="dxa" w:w="1584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T3: Alarma pasa a ALARM</w:t>
            </w:r>
          </w:p>
        </w:tc>
        <w:tc>
          <w:tcPr>
            <w:tcW w:type="dxa" w:w="1728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Retorno verificado a OK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Ciclo 1 (Principal)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19:58:01Z (HTTP 500)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19:58:09Z (+8s ingesta)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19:58:40Z (+31s filtro)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19:59:15Z (+35s evaluación)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20:01:10Z (tras tráfico /health 200)</w:t>
            </w:r>
          </w:p>
        </w:tc>
      </w:tr>
      <w:tr>
        <w:tc>
          <w:tcPr>
            <w:tcW w:type="dxa" w:w="187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Ciclo 2 (Reproducibilidad)</w:t>
            </w:r>
          </w:p>
        </w:tc>
        <w:tc>
          <w:tcPr>
            <w:tcW w:type="dxa" w:w="1728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20:12:53Z (HTTP 500)</w:t>
            </w:r>
          </w:p>
        </w:tc>
        <w:tc>
          <w:tcPr>
            <w:tcW w:type="dxa" w:w="158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20:13:01Z (+8s ingesta)</w:t>
            </w:r>
          </w:p>
        </w:tc>
        <w:tc>
          <w:tcPr>
            <w:tcW w:type="dxa" w:w="158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20:13:45Z (+44s filtro)</w:t>
            </w:r>
          </w:p>
        </w:tc>
        <w:tc>
          <w:tcPr>
            <w:tcW w:type="dxa" w:w="158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20:14:12Z (+27s evaluación)</w:t>
            </w:r>
          </w:p>
        </w:tc>
        <w:tc>
          <w:tcPr>
            <w:tcW w:type="dxa" w:w="1728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20:16:05Z (tras tráfico /health 200)</w:t>
            </w:r>
          </w:p>
        </w:tc>
      </w:tr>
    </w:tbl>
    <w:p>
      <w:pPr>
        <w:spacing w:before="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Estado / Señal Observada</w:t>
            </w:r>
          </w:p>
        </w:tc>
        <w:tc>
          <w:tcPr>
            <w:tcW w:type="dxa" w:w="3312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Interpretación Técnica</w:t>
            </w:r>
          </w:p>
        </w:tc>
        <w:tc>
          <w:tcPr>
            <w:tcW w:type="dxa" w:w="3888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Acción o Criterio Operacional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Alarma dcl-dev-ops-alarm pasa a ALARM en T3 y gráfica muestra Sum(ErrorCount) = 1 en T2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Se registró al menos un error HTTP 500 en la capa de aplicación durante el último minuto.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Inspeccionar inmediatamente el Log Stream {instance_id} en /dcl/dev/ops dentro del intervalo de tiempo de T2 para identificar la ruta y causa exacta.</w:t>
            </w:r>
          </w:p>
        </w:tc>
      </w:tr>
      <w:tr>
        <w:tc>
          <w:tcPr>
            <w:tcW w:type="dxa" w:w="2880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Log en /dcl/dev/ops: ERROR path=/simulate-error status=500 message=controlled_failure; mientras /health devuelve 200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El incidente es un fallo controlado en un endpoint puntual y no una caída general de la instancia EC2 ni del almacenamiento S3.</w:t>
            </w:r>
          </w:p>
        </w:tc>
        <w:tc>
          <w:tcPr>
            <w:tcW w:type="dxa" w:w="3888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No terminar la instancia EC2; detener las peticiones al endpoint con falla, mantener verificaciones en /health y confirmar que Sum(ErrorCount)=0 retorna la alarma a OK.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Target en dcl-dev-tg-web reporta unhealthy o instancia EC2 pasa a terminated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Fallo de nodo de cómputo en una AZ (capacidad en ejecución menor a Desired=2).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El ALB excluye automáticamente el target no saludable y el ASG dcl-dev-asg-web lanza una instancia nueva desde dcl-dev-lt-web que recupera el estado desde S3.</w:t>
            </w:r>
          </w:p>
        </w:tc>
      </w:tr>
      <w:tr>
        <w:tc>
          <w:tcPr>
            <w:tcW w:type="dxa" w:w="2880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ApproximateNumberOfMessages crece en dcl-dev-orders-queue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Acumulación de pedidos en cola por detención del consumidor o reintentos tras VisibilityTimeout (30s).</w:t>
            </w:r>
          </w:p>
        </w:tc>
        <w:tc>
          <w:tcPr>
            <w:tcW w:type="dxa" w:w="3888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Verificar el proceso consumer.py y revisar ApproximateReceiveCount; la cola SQS preserva los pedidos sin pérdida hasta que el consumidor se restablece.</w:t>
            </w:r>
          </w:p>
        </w:tc>
      </w:tr>
    </w:tbl>
    <w:p>
      <w:pPr>
        <w:spacing w:before="0" w:after="80"/>
      </w:pPr>
    </w:p>
    <w:p>
      <w:pPr>
        <w:spacing w:before="240" w:after="80"/>
        <w:pBdr>
          <w:bottom w:val="single" w:sz="8" w:space="2" w:color="0F2C59"/>
        </w:pBdr>
      </w:pPr>
      <w:r>
        <w:rPr>
          <w:rFonts w:ascii="Calibri" w:hAnsi="Calibri"/>
          <w:b/>
          <w:color w:val="0F2C59"/>
          <w:sz w:val="28"/>
        </w:rPr>
        <w:t>4. HITO 4 — COST DRIVERS Y RECOMENDACIONES FINOPS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b/>
                <w:color w:val="0F2C59"/>
                <w:sz w:val="19"/>
              </w:rPr>
              <w:t xml:space="preserve">Patrón de Evidencia de Costos Aplicado: </w:t>
            </w:r>
            <w:r>
              <w:rPr>
                <w:color w:val="1E1E1E"/>
                <w:sz w:val="19"/>
              </w:rPr>
              <w:t>cost driver  →  evidencia en la solución  →  recomendación de optimización  →  impacto / trade-off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Cost Driver Identificado</w:t>
            </w:r>
          </w:p>
        </w:tc>
        <w:tc>
          <w:tcPr>
            <w:tcW w:type="dxa" w:w="2592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Evidencia en la Solución</w:t>
            </w:r>
          </w:p>
        </w:tc>
        <w:tc>
          <w:tcPr>
            <w:tcW w:type="dxa" w:w="2736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Recomendación de Optimización</w:t>
            </w:r>
          </w:p>
        </w:tc>
        <w:tc>
          <w:tcPr>
            <w:tcW w:type="dxa" w:w="2736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Impacto / Trade-off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1. Balanceador ALB (dcl-dev-alb) y Cómputo EC2 ASG activo 24/7 (Desired=2)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El ALB cobra cargo fijo por hora (~$0.0225/h + LCU) y las 2 instancias t3.micro con IPv4 pública generan cobro continuo aunque no haya tráfico de pruebas.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Reducir el ASG a Min=0, Desired=0 al finalizar cada sesión práctica y eliminar temporalmente el ALB, conservando el Launch Template dcl-dev-lt-web y el bucket S3.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Impacto: Ahorro del ~85–90 % del gasto mensual en dev.</w:t>
              <w:br/>
              <w:t>Trade-off: Requiere reactivar Desired=2 y el ALB (~3 min) antes de cada verificación.</w:t>
            </w:r>
          </w:p>
        </w:tc>
      </w:tr>
      <w:tr>
        <w:tc>
          <w:tcPr>
            <w:tcW w:type="dxa" w:w="201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2. NAT Gateways Multi-AZ (del diseño de 3 capas de Hito 2)</w:t>
            </w:r>
          </w:p>
        </w:tc>
        <w:tc>
          <w:tcPr>
            <w:tcW w:type="dxa" w:w="259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2 NAT Gateways activos implican ~$0.09/h fijos (~$65 USD/mes) más cargos por GB procesado, excediendo el presupuesto de $20 USD definido en B09.</w:t>
            </w:r>
          </w:p>
        </w:tc>
        <w:tc>
          <w:tcPr>
            <w:tcW w:type="dxa" w:w="273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Omitir NAT Gateways permanentes en el entorno dev y emplear VPC Gateway Endpoints gratuitos para el acceso privado a Amazon S3.</w:t>
            </w:r>
          </w:p>
        </w:tc>
        <w:tc>
          <w:tcPr>
            <w:tcW w:type="dxa" w:w="273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Impacto: Eliminación del 100 % del costo fijo por hora de NAT Gateway hacia S3.</w:t>
              <w:br/>
              <w:t>Trade-off: Gateway Endpoints solo cubren S3/DynamoDB.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3. Base de Datos RDS PostgreSQL Multi-AZ (diseño Hito 2)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La réplica síncrona Standby en una segunda AZ duplica el costo por hora de instancia y almacenamiento frente a Single-AZ.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Reservar Multi-AZ para producción; utilizar Single-AZ en desarrollo y validar la separación de estado sobre S3 (state/dcl-state.json).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Impacto: Reducción del 50 % del costo de base de datos en pruebas.</w:t>
              <w:br/>
              <w:t>Trade-off: Sin failover automático de BD en el entorno dev.</w:t>
            </w:r>
          </w:p>
        </w:tc>
      </w:tr>
      <w:tr>
        <w:tc>
          <w:tcPr>
            <w:tcW w:type="dxa" w:w="201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4. Almacenamiento e Ingesta en CloudWatch Logs (/dcl/dev/ops)</w:t>
            </w:r>
          </w:p>
        </w:tc>
        <w:tc>
          <w:tcPr>
            <w:tcW w:type="dxa" w:w="259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La retención indefinida por defecto acumula GB almacenados mes tras mes y los logs por defecto de stderr incrementan la ingesta.</w:t>
            </w:r>
          </w:p>
        </w:tc>
        <w:tc>
          <w:tcPr>
            <w:tcW w:type="dxa" w:w="273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Configurar retención explícita de 7 días en /dcl/dev/ops y deshabilitar log_message por defecto en stderr dentro de app.py.</w:t>
            </w:r>
          </w:p>
        </w:tc>
        <w:tc>
          <w:tcPr>
            <w:tcW w:type="dxa" w:w="273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Impacto: Operación 100 % dentro del AWS Free Tier.</w:t>
              <w:br/>
              <w:t>Trade-off: Historial de logs disponible únicamente por 7 días.</w:t>
            </w:r>
          </w:p>
        </w:tc>
      </w:tr>
    </w:tbl>
    <w:p>
      <w:pPr>
        <w:spacing w:before="0" w:after="80"/>
      </w:pPr>
    </w:p>
    <w:p>
      <w:pPr>
        <w:spacing w:before="240" w:after="80"/>
        <w:pBdr>
          <w:bottom w:val="single" w:sz="8" w:space="2" w:color="0F2C59"/>
        </w:pBdr>
      </w:pPr>
      <w:r>
        <w:rPr>
          <w:rFonts w:ascii="Calibri" w:hAnsi="Calibri"/>
          <w:b/>
          <w:color w:val="0F2C59"/>
          <w:sz w:val="28"/>
        </w:rPr>
        <w:t>5. INSTRUCCIONES DE OPERACIÓN Y RECONSTRUCCIÓN</w:t>
      </w:r>
    </w:p>
    <w:p>
      <w:pPr>
        <w:pStyle w:val="ListBullet"/>
        <w:spacing w:before="20" w:after="40"/>
      </w:pPr>
      <w:r>
        <w:rPr>
          <w:b/>
          <w:color w:val="0F2C59"/>
          <w:sz w:val="19"/>
        </w:rPr>
        <w:t xml:space="preserve">Independencia de Fronteras (S15): </w:t>
      </w:r>
      <w:r>
        <w:rPr>
          <w:sz w:val="19"/>
        </w:rPr>
        <w:t>Conforme a la guía de Hitos 3 y 4, la operación y reconstrucción de la solución está documentada con comandos directos de AWS CLI y recursos nativos (Launch Template y scripts), sin depender de Terraform para su verificación.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20" w:line="252" w:lineRule="auto"/>
            </w:pPr>
            <w:r>
              <w:rPr>
                <w:rFonts w:ascii="Consolas" w:hAnsi="Consolas"/>
                <w:color w:val="19232D"/>
                <w:sz w:val="16"/>
              </w:rPr>
              <w:t># 1. Definir variables del entorno (Región obligatoria: us-east-1)</w:t>
              <w:br/>
              <w:t>export AWS_REGION="us-east-1"</w:t>
              <w:br/>
              <w:t>export ACCOUNT_ID=$(aws sts get-caller-identity --query Account --output text)</w:t>
              <w:br/>
              <w:t>export BUCKET="dcl-dev-state-${ACCOUNT_ID}-team-01"</w:t>
              <w:br/>
              <w:t>export QUEUE_URL="https://sqs.us-east-1.amazonaws.com/${ACCOUNT_ID}/dcl-dev-orders-queue"</w:t>
              <w:br/>
              <w:br/>
              <w:t># 2. Verificar baseline de red, objeto persistente en S3 y activar capacidad del ASG (2 instancias)</w:t>
              <w:br/>
              <w:t>aws ec2 describe-vpcs --region us-east-1 --filters "Name=tag:Name,Values=dcl-dev-vpc" --output table</w:t>
              <w:br/>
              <w:t>aws s3api head-object --region us-east-1 --bucket "$BUCKET" --key state/dcl-state.json</w:t>
              <w:br/>
              <w:t>aws autoscaling update-auto-scaling-group --region us-east-1 --auto-scaling-group-name dcl-dev-asg-web --min-size 2 --desired-capacity 2 --max-size 4</w:t>
              <w:br/>
              <w:br/>
              <w:t># 3. Validar distribución en el ALB y persistencia ante reemplazo de una instancia EC2</w:t>
              <w:br/>
              <w:t>ALB_DNS=$(aws elbv2 describe-load-balancers --region us-east-1 --names dcl-dev-alb --query 'LoadBalancers[0].DNSName' --output text)</w:t>
              <w:br/>
              <w:t>curl -s "http://$ALB_DNS" | grep -E "Instance ID|Availability Zone|Estado"</w:t>
              <w:br/>
              <w:br/>
              <w:t># 4. Validar desacoplamiento asíncrono en SQS (Productor -&gt; Cola -&gt; Consumidor)</w:t>
              <w:br/>
              <w:t>python3.11 producer.py DCL-001</w:t>
              <w:br/>
              <w:t>python3.11 consumer.py</w:t>
              <w:br/>
              <w:br/>
              <w:t># 5. Validar cadena de observabilidad (OK -&gt; ALARM -&gt; OK)</w:t>
              <w:br/>
              <w:t>curl -i http://$PUBLIC_OR_ALB_ENDPOINT/health</w:t>
              <w:br/>
              <w:t>curl -i http://$PUBLIC_OR_ALB_ENDPOINT/simulate-error</w:t>
              <w:br/>
              <w:t>aws cloudwatch describe-alarms --region us-east-1 --alarm-names "dcl-dev-ops-alarm" --query "MetricAlarms[*].{Name:AlarmName,State:StateValue}" --output table</w:t>
              <w:br/>
              <w:br/>
              <w:t># 6. Cleanup controlado para proteger costos sin perder la solución base para S16</w:t>
              <w:br/>
              <w:t>aws autoscaling update-auto-scaling-group --region us-east-1 --auto-scaling-group-name dcl-dev-asg-web --min-size 0 --desired-capacity 0 --max-size 4</w:t>
            </w:r>
          </w:p>
        </w:tc>
      </w:tr>
    </w:tbl>
    <w:p>
      <w:pPr>
        <w:spacing w:before="0" w:after="60"/>
      </w:pPr>
    </w:p>
    <w:p>
      <w:pPr>
        <w:spacing w:before="240" w:after="80"/>
        <w:pBdr>
          <w:bottom w:val="single" w:sz="8" w:space="2" w:color="0F2C59"/>
        </w:pBdr>
      </w:pPr>
      <w:r>
        <w:rPr>
          <w:rFonts w:ascii="Calibri" w:hAnsi="Calibri"/>
          <w:b/>
          <w:color w:val="0F2C59"/>
          <w:sz w:val="28"/>
        </w:rPr>
        <w:t>6. PROBLEMAS Y DECISIONES RELEVANTES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864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880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Problema Relevante Encontrado</w:t>
            </w:r>
          </w:p>
        </w:tc>
        <w:tc>
          <w:tcPr>
            <w:tcW w:type="dxa" w:w="3024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Causa Raíz Identificada</w:t>
            </w:r>
          </w:p>
        </w:tc>
        <w:tc>
          <w:tcPr>
            <w:tcW w:type="dxa" w:w="3312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Decisión Técnica Adoptada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P-01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Redundancia sin failover automático al usar dos EC2 independientes en distintas AZs.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Al detener la instancia A, su IP pública deja de responder y los usuarios no son redirigidos automáticamente a la instancia B.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Se implementó el ALB dcl-dev-alb con Target Group dcl-dev-tg-web y el ASG dcl-dev-asg-web para contar con un único DNS, exclusión de nodos caídos y reemplazo automático.</w:t>
            </w:r>
          </w:p>
        </w:tc>
      </w:tr>
      <w:tr>
        <w:tc>
          <w:tcPr>
            <w:tcW w:type="dxa" w:w="86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P-02</w:t>
            </w:r>
          </w:p>
        </w:tc>
        <w:tc>
          <w:tcPr>
            <w:tcW w:type="dxa" w:w="2880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Pérdida de datos locales al terminar y reemplazar una instancia EC2 en el ASG.</w:t>
            </w:r>
          </w:p>
        </w:tc>
        <w:tc>
          <w:tcPr>
            <w:tcW w:type="dxa" w:w="302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Las instancias nuevas creadas por el ASG nacen con un volumen raíz nuevo, perdiendo archivos locales previos.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Se externalizó el estado persistente al bucket privado S3 (state/dcl-state.json) leído en el arranque vía Launch Template dcl-dev-lt-web e IAM Role dcl-dev-role-web.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P-03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Riesgo de pérdida de pedidos cuando el proceso consumidor se detiene o falla.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El acoplamiento directo impide recibir órdenes si el procesador secundario está inactivo.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Se integró Amazon SQS Standard (dcl-dev-orders-queue) con VisibilityTimeout=30s y DeleteMessage explícito, absorbiendo backlog y reintentando fallos automáticamente.</w:t>
            </w:r>
          </w:p>
        </w:tc>
      </w:tr>
      <w:tr>
        <w:tc>
          <w:tcPr>
            <w:tcW w:type="dxa" w:w="86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P-04</w:t>
            </w:r>
          </w:p>
        </w:tc>
        <w:tc>
          <w:tcPr>
            <w:tcW w:type="dxa" w:w="2880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Alarma CloudWatch en estado INSUFFICIENT_DATA en minutos sin tráfico.</w:t>
            </w:r>
          </w:p>
        </w:tc>
        <w:tc>
          <w:tcPr>
            <w:tcW w:type="dxa" w:w="302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defaultValue=0 en el Metric Filter solo emite 0 cuando ingresan logs INFO; sin tráfico no se emiten datapoints.</w:t>
            </w:r>
          </w:p>
        </w:tc>
        <w:tc>
          <w:tcPr>
            <w:tcW w:type="dxa" w:w="331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Se configuró TreatMissingData = notBreaching en dcl-dev-ops-alarm para evaluar ausencias de tráfico como estado saludable (OK).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P-05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Bloqueo de conectividad interna hacia la subred privada en pruebas iniciales.</w:t>
            </w:r>
          </w:p>
        </w:tc>
        <w:tc>
          <w:tcPr>
            <w:tcW w:type="dxa" w:w="302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El Security Group privado no tenía una regla de entrada que autorizara el origen.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Se configuró dcl-sg-private referenciando exclusivamente al Security Group dcl-sg-public (sin usar 0.0.0.0/0), logrando 0% packet loss.</w:t>
            </w:r>
          </w:p>
        </w:tc>
      </w:tr>
    </w:tbl>
    <w:p>
      <w:pPr>
        <w:spacing w:before="0" w:after="80"/>
      </w:pPr>
    </w:p>
    <w:p>
      <w:pPr>
        <w:spacing w:before="240" w:after="80"/>
        <w:pBdr>
          <w:bottom w:val="single" w:sz="8" w:space="2" w:color="0F2C59"/>
        </w:pBdr>
      </w:pPr>
      <w:r>
        <w:rPr>
          <w:rFonts w:ascii="Calibri" w:hAnsi="Calibri"/>
          <w:b/>
          <w:color w:val="0F2C59"/>
          <w:sz w:val="28"/>
        </w:rPr>
        <w:t>7. ROLES Y CONTRIBUCIONES (GRUPO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Integrante</w:t>
            </w:r>
          </w:p>
        </w:tc>
        <w:tc>
          <w:tcPr>
            <w:tcW w:type="dxa" w:w="2304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5184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Contribución Concreta en Hitos 3 y 4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Paulina Velásquez Londoño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Arquitectura de soluciones</w:t>
            </w:r>
          </w:p>
        </w:tc>
        <w:tc>
          <w:tcPr>
            <w:tcW w:type="dxa" w:w="51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Aseguró la trazabilidad arquitectónica desde Hito 1 e Hito 2 hacia el despliegue real; lideró la prueba de separación entre cómputo (ASG) y estado persistente (S3 state/dcl-state.json) y documentó la comparativa diseño vs. implementación.</w:t>
            </w:r>
          </w:p>
        </w:tc>
      </w:tr>
      <w:tr>
        <w:tc>
          <w:tcPr>
            <w:tcW w:type="dxa" w:w="259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Luis Alejandro Castrillón Pulgarín</w:t>
            </w:r>
          </w:p>
        </w:tc>
        <w:tc>
          <w:tcPr>
            <w:tcW w:type="dxa" w:w="230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Cloud/IaC Engineer</w:t>
            </w:r>
          </w:p>
        </w:tc>
        <w:tc>
          <w:tcPr>
            <w:tcW w:type="dxa" w:w="518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Implementó la red Multi-AZ (dcl-dev-vpc), el ALB (dcl-dev-alb), el Target Group (dcl-dev-tg-web), el Launch Template (dcl-dev-lt-web) con User Data e IMDSv2, el ASG (dcl-dev-asg-web) y el despliegue de la aplicación con el agente CloudWatch.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Martín Valencia Vallejo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Security/CloudOps Engineer</w:t>
            </w:r>
          </w:p>
        </w:tc>
        <w:tc>
          <w:tcPr>
            <w:tcW w:type="dxa" w:w="518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Configuró los IAM Roles e Instance Profiles de mínimo privilegio sin Access Keys (dcl-dev-role-web, sqs, lab3-ops), el Metric Filter ErrorCount, la alarma dcl-dev-ops-alarm, el dashboard y los 2 ciclos operacionales OK -&gt; ALARM -&gt; OK.</w:t>
            </w:r>
          </w:p>
        </w:tc>
      </w:tr>
      <w:tr>
        <w:tc>
          <w:tcPr>
            <w:tcW w:type="dxa" w:w="259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Alberto Cervantes Forero</w:t>
            </w:r>
          </w:p>
        </w:tc>
        <w:tc>
          <w:tcPr>
            <w:tcW w:type="dxa" w:w="230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FinOps y documentación</w:t>
            </w:r>
          </w:p>
        </w:tc>
        <w:tc>
          <w:tcPr>
            <w:tcW w:type="dxa" w:w="5184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Realizó el análisis de cost drivers y trade-offs (ALB, EC2 ASG, NAT Gateways, RDS y retención de 7 días en CloudWatch), verificó el etiquetado dcl:* y consolidó las matrices de evidencia e instrucciones de reconstrucción y cleanup.</w:t>
            </w:r>
          </w:p>
        </w:tc>
      </w:tr>
    </w:tbl>
    <w:p>
      <w:pPr>
        <w:spacing w:before="0" w:after="80"/>
      </w:pPr>
    </w:p>
    <w:p>
      <w:pPr>
        <w:spacing w:before="240" w:after="80"/>
        <w:pBdr>
          <w:bottom w:val="single" w:sz="8" w:space="2" w:color="0F2C59"/>
        </w:pBdr>
      </w:pPr>
      <w:r>
        <w:rPr>
          <w:rFonts w:ascii="Calibri" w:hAnsi="Calibri"/>
          <w:b/>
          <w:color w:val="0F2C59"/>
          <w:sz w:val="28"/>
        </w:rPr>
        <w:t>8. MATRIZ DE EVIDENCIA — HITO 3 (IMPLEMENTACIÓN)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2736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Evidencia / Referencia</w:t>
            </w:r>
          </w:p>
        </w:tc>
        <w:tc>
          <w:tcPr>
            <w:tcW w:type="dxa" w:w="2736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2736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Decisión / Observación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Arquitectura implementada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Diagrama actualizado (Sección 1.2) y capturas VPC.png, Subnets.png, ALBTable.png, ASG.png, SQSDetails.png.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VPC 10.20.0.0/16 Multi-AZ, ALB dcl-dev-alb, ASG dcl-dev-asg-web (2/2/4), bucket S3 privado y cola SQS dcl-dev-orders-queue desplegados.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Evolución coherente con Hito 2; se prescindió de NAT Gateways permanentes en dev para optimizar costos manteniendo subredes privadas aisladas.</w:t>
            </w:r>
          </w:p>
        </w:tc>
      </w:tr>
      <w:tr>
        <w:tc>
          <w:tcPr>
            <w:tcW w:type="dxa" w:w="187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Flujo funcional</w:t>
            </w:r>
          </w:p>
        </w:tc>
        <w:tc>
          <w:tcPr>
            <w:tcW w:type="dxa" w:w="273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Peticiones HTTP al DNS de dcl-dev-alb, lectura de state/dcl-state.json desde S3 y envío/consumo de DCL-001 en SQS (HTTPResponses.png, HappyPath/).</w:t>
            </w:r>
          </w:p>
        </w:tc>
        <w:tc>
          <w:tcPr>
            <w:tcW w:type="dxa" w:w="273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Respuestas HTTP 200 servidas por ambas instancias en us-east-1a y us-east-1b mostrando su estado local y el estado persistente común en S3.</w:t>
            </w:r>
          </w:p>
        </w:tc>
        <w:tc>
          <w:tcPr>
            <w:tcW w:type="dxa" w:w="273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Valida la secuencia completa: entrada -&gt; procesamiento -&gt; integración -&gt; persistencia -&gt; evidencia.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Integración / mensajería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Scripts producer.py y consumer.py con cola dcl-dev-orders-queue (ConsumerOFFProducerON3Messages.png, ReactivarConsumerSeProcesaCola.png).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Con consumidor detenido se encolaron DCL-002..004 (Backlog=3); al reactivarlo se procesaron y eliminaron (Backlog=0). DCL-FAIL-001 reintentado tras 30s.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Cumple RF-2 y B04 demostrando desacoplamiento temporal y semántica at-least-once con VisibilityTimeout=30s.</w:t>
            </w:r>
          </w:p>
        </w:tc>
      </w:tr>
      <w:tr>
        <w:tc>
          <w:tcPr>
            <w:tcW w:type="dxa" w:w="1872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Validación</w:t>
            </w:r>
          </w:p>
        </w:tc>
        <w:tc>
          <w:tcPr>
            <w:tcW w:type="dxa" w:w="273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Pruebas V-01 a V-05: Ping privado por SG, Reboot vs Terminate en ASG (ASGDuringProofB.jpeg, NewTargets.png) y persistencia S3 tras reemplazo de EC2.</w:t>
            </w:r>
          </w:p>
        </w:tc>
        <w:tc>
          <w:tcPr>
            <w:tcW w:type="dxa" w:w="273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Al terminar una instancia EC2, el ASG creó una nueva instancia con nuevo Instance ID y boot_time, manteniendo intacto el contenido de state/dcl-state.json.</w:t>
            </w:r>
          </w:p>
        </w:tc>
        <w:tc>
          <w:tcPr>
            <w:tcW w:type="dxa" w:w="273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Comprueba empíricamente RF-3 y RF-4: el cómputo es efímero y reemplazable; los datos persisten fuera de EC2.</w:t>
            </w:r>
          </w:p>
        </w:tc>
      </w:tr>
      <w:tr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Problema relevante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Ausencia de failover sin ALB, pérdida de estado local al terminar EC2 y riesgo de pérdida de órdenes síncronas (P-01, P-02, P-03).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Integración de ALB + ASG, estado externalizado en S3 dentro del Launch Template con IAM Role y cola SQS para pedidos.</w:t>
            </w:r>
          </w:p>
        </w:tc>
        <w:tc>
          <w:tcPr>
            <w:tcW w:type="dxa" w:w="273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Decisiones alineadas con los trade-offs definidos por el equipo en el Hito 2.</w:t>
            </w:r>
          </w:p>
        </w:tc>
      </w:tr>
    </w:tbl>
    <w:p>
      <w:pPr>
        <w:spacing w:before="0" w:after="80"/>
      </w:pPr>
    </w:p>
    <w:p>
      <w:pPr>
        <w:spacing w:before="240" w:after="80"/>
        <w:pBdr>
          <w:bottom w:val="single" w:sz="8" w:space="2" w:color="0F2C59"/>
        </w:pBdr>
      </w:pPr>
      <w:r>
        <w:rPr>
          <w:rFonts w:ascii="Calibri" w:hAnsi="Calibri"/>
          <w:b/>
          <w:color w:val="0F2C59"/>
          <w:sz w:val="28"/>
        </w:rPr>
        <w:t>9. MATRIZ DE EVIDENCIA — HITO 4 (PREPARACIÓN OPERATIVA)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3888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Evidencia / Referencia</w:t>
            </w:r>
          </w:p>
        </w:tc>
        <w:tc>
          <w:tcPr>
            <w:tcW w:type="dxa" w:w="4176"/>
            <w:shd w:fill="0F2C59"/>
            <w:tcMar>
              <w:top w:w="90" w:type="dxa"/>
              <w:bottom w:w="90" w:type="dxa"/>
              <w:left w:w="110" w:type="dxa"/>
              <w:right w:w="110" w:type="dxa"/>
            </w:tcMar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Interpretación / Acción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Identidad / mínimo privilegio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Roles dcl-dev-role-web (s3:GetObject sobre state/dcl-state.json), dcl-dev-role-lab2-sqs (4 acciones sobre dcl-dev-orders-queue) y dcl-dev-role-lab3-ops (PutLogEvents sobre /dcl/dev/ops). Capturas IAMRole.png, IAMSettings.png, EC2InstanceProfile.png.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Ninguna instancia utiliza Access Keys estáticas. Cada workload obtiene credenciales temporales vía Instance Profile acotadas al ARN exacto requerido (RNF-2).</w:t>
            </w:r>
          </w:p>
        </w:tc>
      </w:tr>
      <w:tr>
        <w:tc>
          <w:tcPr>
            <w:tcW w:type="dxa" w:w="201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Seguridad</w:t>
            </w:r>
          </w:p>
        </w:tc>
        <w:tc>
          <w:tcPr>
            <w:tcW w:type="dxa" w:w="3888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IMDSv2 obligatorio (HttpTokens=required), SG web restringido a TCP/80 sin SSH (22), S3 con BlockPublicAccess=true, dcl-sg-private referenciando a dcl-sg-public y NACL privada (Public_SG.png, Private_SG.png, NACLs.png).</w:t>
            </w:r>
          </w:p>
        </w:tc>
        <w:tc>
          <w:tcPr>
            <w:tcW w:type="dxa" w:w="417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Protege las credenciales temporales frente a SSRF, reduce la superficie de exposición eliminando SSH en capa web y asegura aislamiento de red (RNF-1, RNF-6).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Logs / métricas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Logs en /var/log/dcl/app.log enviados por amazon-cloudwatch-agent a /dcl/dev/ops (retención 7 días) y Metric Filter dcl-dev-error-filter (ERROR -&gt; ErrorCount, value=1, default=0). Capturas CloudWatch.png, CloudWatchLogEvents.png, CloudWatchMetrics.png.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Separa solicitudes exitosas (INFO 200) de errores de servidor (ERROR 500) y convierte eventos de texto en una señal numérica evaluable cada minuto.</w:t>
            </w:r>
          </w:p>
        </w:tc>
      </w:tr>
      <w:tr>
        <w:tc>
          <w:tcPr>
            <w:tcW w:type="dxa" w:w="201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Alarma</w:t>
            </w:r>
          </w:p>
        </w:tc>
        <w:tc>
          <w:tcPr>
            <w:tcW w:type="dxa" w:w="3888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Alarma dcl-dev-ops-alarm (Sum &gt;= 1 en 60s, 1/1, TreatMissingData=notBreaching) y dcl-dev-ops-dashboard. Dos ciclos documentados T0–T3 (T0SimulatedError.png, T1Logs.png, T2SumErrorCount.png, T3Alarm.png, T3AlarmRetornoOK.png).</w:t>
            </w:r>
          </w:p>
        </w:tc>
        <w:tc>
          <w:tcPr>
            <w:tcW w:type="dxa" w:w="417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Al activarse ALARM en T3, el equipo correlaciona el pico en ErrorCount (T2) con el log stream en /dcl/dev/ops (T1), identifica la falla en /simulate-error y verifica el retorno a OK con /health.</w:t>
            </w:r>
          </w:p>
        </w:tc>
      </w:tr>
      <w:tr>
        <w:tc>
          <w:tcPr>
            <w:tcW w:type="dxa" w:w="201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Cost drivers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Identificación de ALB + EC2 ASG 24/7, NAT Gateways por AZ, RDS Multi-AZ y retención de logs como generadores de gasto (Sección 4).</w:t>
            </w:r>
          </w:p>
        </w:tc>
        <w:tc>
          <w:tcPr>
            <w:tcW w:type="dxa" w:w="4176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Se configuró retención de 7 días en CloudWatch Logs, se evitaron NAT Gateways permanentes en dev y se aplicó protocolo de reducción del ASG a Desired=0 tras cada sesión (RNF-4, B09).</w:t>
            </w:r>
          </w:p>
        </w:tc>
      </w:tr>
      <w:tr>
        <w:tc>
          <w:tcPr>
            <w:tcW w:type="dxa" w:w="201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F2C59"/>
                <w:sz w:val="18"/>
              </w:rPr>
              <w:t>Operación / reconstrucción</w:t>
            </w:r>
          </w:p>
        </w:tc>
        <w:tc>
          <w:tcPr>
            <w:tcW w:type="dxa" w:w="3888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Secuencia de comandos AWS CLI, configuración de Launch Template dcl-dev-lt-web, scripts User Data y procedimiento de cleanup (Sección 5).</w:t>
            </w:r>
          </w:p>
        </w:tc>
        <w:tc>
          <w:tcPr>
            <w:tcW w:type="dxa" w:w="4176"/>
            <w:shd w:fill="F4F7FA"/>
            <w:tcMar>
              <w:top w:w="70" w:type="dxa"/>
              <w:bottom w:w="70" w:type="dxa"/>
              <w:left w:w="100" w:type="dxa"/>
              <w:right w:w="100" w:type="dxa"/>
            </w:tcMar>
            <w:vAlign w:val="top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8"/>
              </w:rPr>
              <w:t>Permite reconstruir la capacidad operativa, ejecutar las validaciones de extremo a extremo y limpiar recursos de cobro continuo de forma determinista.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