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rFonts w:ascii="Arial" w:cs="Arial" w:eastAsia="Arial" w:hAnsi="Arial"/>
          <w:b/>
          <w:bCs/>
          <w:color w:val="1F3864"/>
          <w:sz w:val="44"/>
          <w:szCs w:val="44"/>
        </w:rPr>
        <w:t xml:space="preserve">TMA Overlay 21/50/100/200, Guppy GMMA, and LSMA 21</w:t>
      </w:r>
    </w:p>
    <w:p>
      <w:pPr>
        <w:pBdr>
          <w:bottom w:val="single" w:color="1F3864" w:sz="12" w:space="8"/>
        </w:pBdr>
        <w:spacing w:after="360"/>
      </w:pPr>
      <w:r>
        <w:rPr>
          <w:rFonts w:ascii="Arial" w:cs="Arial" w:eastAsia="Arial" w:hAnsi="Arial"/>
          <w:i/>
          <w:iCs/>
          <w:color w:val="595959"/>
          <w:sz w:val="28"/>
          <w:szCs w:val="28"/>
        </w:rPr>
        <w:t xml:space="preserve">Cross Signals and How the Three Work Together</w:t>
      </w:r>
    </w:p>
    <w:p>
      <w:pPr>
        <w:pStyle w:val="Heading1"/>
        <w:spacing w:after="200" w:before="420"/>
      </w:pPr>
      <w:r>
        <w:t xml:space="preserve">1. TMA Overlay — 21 / 50 / 100 / 200</w:t>
      </w:r>
    </w:p>
    <w:p>
      <w:pPr>
        <w:spacing w:after="180"/>
      </w:pPr>
      <w:r>
        <w:rPr>
          <w:rFonts w:ascii="Arial" w:cs="Arial" w:eastAsia="Arial" w:hAnsi="Arial"/>
          <w:sz w:val="24"/>
          <w:szCs w:val="24"/>
        </w:rPr>
        <w:t xml:space="preserve">This TMA overlay plots four smoothed moving averages — 21, 50, 100, and 200 — as a four-line ribbon spanning short-term to macro structure. Read it as two groups, not four lines: the short group is the average of the 21 and 50; the long group is the average of the 100 and 200. The spread between those two group averages is the signal.</w:t>
      </w:r>
    </w:p>
    <w:p>
      <w:pPr>
        <w:spacing w:after="180"/>
      </w:pPr>
      <w:r>
        <w:rPr>
          <w:rFonts w:ascii="Arial" w:cs="Arial" w:eastAsia="Arial" w:hAnsi="Arial"/>
          <w:sz w:val="24"/>
          <w:szCs w:val="24"/>
        </w:rPr>
        <w:t xml:space="preserve">The group construction matters because any single line lies: the 21 bends upward on every bounce inside a downtrend, printing "curving up" while the regime is still bearish. The group spread filters that out. A genuine turn requires both groups moving in the same direction — not merely the spread narrowing because one group wiggled.</w:t>
      </w:r>
    </w:p>
    <w:p>
      <w:pPr>
        <w:spacing w:after="180"/>
      </w:pPr>
      <w:r>
        <w:rPr>
          <w:rFonts w:ascii="Arial" w:cs="Arial" w:eastAsia="Arial" w:hAnsi="Arial"/>
          <w:sz w:val="24"/>
          <w:szCs w:val="24"/>
        </w:rPr>
        <w:t xml:space="preserve">Because the long group contains a 200-period average, this is the slowest structure on the chart. It defines the macro regime and changes its mind rarely. When it does, the statement carries weight.</w:t>
      </w:r>
    </w:p>
    <w:p>
      <w:pPr>
        <w:spacing w:after="140" w:before="280"/>
      </w:pPr>
      <w:r>
        <w:rPr>
          <w:rFonts w:ascii="Arial" w:cs="Arial" w:eastAsia="Arial" w:hAnsi="Arial"/>
          <w:b/>
          <w:bCs/>
          <w:color w:val="2E7D32"/>
          <w:sz w:val="30"/>
          <w:szCs w:val="30"/>
        </w:rPr>
        <w:t xml:space="preserve">Crosses Up</w:t>
      </w:r>
    </w:p>
    <w:p>
      <w:pPr>
        <w:pStyle w:val="ListParagraph"/>
        <w:numPr>
          <w:ilvl w:val="0"/>
          <w:numId w:val="2"/>
        </w:numPr>
        <w:spacing w:after="140"/>
      </w:pPr>
      <w:r>
        <w:rPr>
          <w:rFonts w:ascii="Arial" w:cs="Arial" w:eastAsia="Arial" w:hAnsi="Arial"/>
          <w:b/>
          <w:bCs/>
          <w:color w:val="2E7D32"/>
          <w:sz w:val="24"/>
          <w:szCs w:val="24"/>
        </w:rPr>
        <w:t xml:space="preserve">Short group crosses above long group — </w:t>
      </w:r>
      <w:r>
        <w:rPr>
          <w:rFonts w:ascii="Arial" w:cs="Arial" w:eastAsia="Arial" w:hAnsi="Arial"/>
          <w:sz w:val="24"/>
          <w:szCs w:val="24"/>
        </w:rPr>
        <w:t xml:space="preserve">The short group average (21/50) crossing above the long group average (100/200) is the macro bullish cross. By the time it prints, the up-move is well underway — regime confirmation, not an entry signal.</w:t>
      </w:r>
    </w:p>
    <w:p>
      <w:pPr>
        <w:pStyle w:val="ListParagraph"/>
        <w:numPr>
          <w:ilvl w:val="0"/>
          <w:numId w:val="2"/>
        </w:numPr>
        <w:spacing w:after="140"/>
      </w:pPr>
      <w:r>
        <w:rPr>
          <w:rFonts w:ascii="Arial" w:cs="Arial" w:eastAsia="Arial" w:hAnsi="Arial"/>
          <w:b/>
          <w:bCs/>
          <w:color w:val="2E7D32"/>
          <w:sz w:val="24"/>
          <w:szCs w:val="24"/>
        </w:rPr>
        <w:t xml:space="preserve">Spread inflection up — </w:t>
      </w:r>
      <w:r>
        <w:rPr>
          <w:rFonts w:ascii="Arial" w:cs="Arial" w:eastAsia="Arial" w:hAnsi="Arial"/>
          <w:sz w:val="24"/>
          <w:szCs w:val="24"/>
        </w:rPr>
        <w:t xml:space="preserve">Before the cross: the downward spread stops widening, flattens, and narrows — with both groups starting to point up. The inflection is the early read; the cross is the late confirmation.</w:t>
      </w:r>
    </w:p>
    <w:p>
      <w:pPr>
        <w:pStyle w:val="ListParagraph"/>
        <w:numPr>
          <w:ilvl w:val="0"/>
          <w:numId w:val="2"/>
        </w:numPr>
        <w:spacing w:after="140"/>
      </w:pPr>
      <w:r>
        <w:rPr>
          <w:rFonts w:ascii="Arial" w:cs="Arial" w:eastAsia="Arial" w:hAnsi="Arial"/>
          <w:b/>
          <w:bCs/>
          <w:color w:val="2E7D32"/>
          <w:sz w:val="24"/>
          <w:szCs w:val="24"/>
        </w:rPr>
        <w:t xml:space="preserve">Bullish ordering intact — </w:t>
      </w:r>
      <w:r>
        <w:rPr>
          <w:rFonts w:ascii="Arial" w:cs="Arial" w:eastAsia="Arial" w:hAnsi="Arial"/>
          <w:sz w:val="24"/>
          <w:szCs w:val="24"/>
        </w:rPr>
        <w:t xml:space="preserve">Lines ordered 21 / 50 / 100 / 200 top to bottom, all rising and separating = fully intact bullish state. Price dipping into the 21 or 50 while order holds is a pullback within regime, not a regime change.</w:t>
      </w:r>
    </w:p>
    <w:p>
      <w:pPr>
        <w:spacing w:after="140" w:before="280"/>
      </w:pPr>
      <w:r>
        <w:rPr>
          <w:rFonts w:ascii="Arial" w:cs="Arial" w:eastAsia="Arial" w:hAnsi="Arial"/>
          <w:b/>
          <w:bCs/>
          <w:color w:val="C00000"/>
          <w:sz w:val="30"/>
          <w:szCs w:val="30"/>
        </w:rPr>
        <w:t xml:space="preserve">Crosses Down</w:t>
      </w:r>
    </w:p>
    <w:p>
      <w:pPr>
        <w:pStyle w:val="ListParagraph"/>
        <w:numPr>
          <w:ilvl w:val="0"/>
          <w:numId w:val="2"/>
        </w:numPr>
        <w:spacing w:after="140"/>
      </w:pPr>
      <w:r>
        <w:rPr>
          <w:rFonts w:ascii="Arial" w:cs="Arial" w:eastAsia="Arial" w:hAnsi="Arial"/>
          <w:b/>
          <w:bCs/>
          <w:color w:val="C00000"/>
          <w:sz w:val="24"/>
          <w:szCs w:val="24"/>
        </w:rPr>
        <w:t xml:space="preserve">Short group crosses below long group — </w:t>
      </w:r>
      <w:r>
        <w:rPr>
          <w:rFonts w:ascii="Arial" w:cs="Arial" w:eastAsia="Arial" w:hAnsi="Arial"/>
          <w:sz w:val="24"/>
          <w:szCs w:val="24"/>
        </w:rPr>
        <w:t xml:space="preserve">Short group average crossing below long group average. Same character: late, heavy, rarely wrong about regime.</w:t>
      </w:r>
    </w:p>
    <w:p>
      <w:pPr>
        <w:pStyle w:val="ListParagraph"/>
        <w:numPr>
          <w:ilvl w:val="0"/>
          <w:numId w:val="2"/>
        </w:numPr>
        <w:spacing w:after="140"/>
      </w:pPr>
      <w:r>
        <w:rPr>
          <w:rFonts w:ascii="Arial" w:cs="Arial" w:eastAsia="Arial" w:hAnsi="Arial"/>
          <w:b/>
          <w:bCs/>
          <w:color w:val="C00000"/>
          <w:sz w:val="24"/>
          <w:szCs w:val="24"/>
        </w:rPr>
        <w:t xml:space="preserve">Spread inflection down — </w:t>
      </w:r>
      <w:r>
        <w:rPr>
          <w:rFonts w:ascii="Arial" w:cs="Arial" w:eastAsia="Arial" w:hAnsi="Arial"/>
          <w:sz w:val="24"/>
          <w:szCs w:val="24"/>
        </w:rPr>
        <w:t xml:space="preserve">Upward spread stops widening, both groups roll over and point down together. Both-groups agreement is mandatory — the short group dipping alone during an uptrend pullback does not qualify.</w:t>
      </w:r>
    </w:p>
    <w:p>
      <w:pPr>
        <w:pStyle w:val="ListParagraph"/>
        <w:numPr>
          <w:ilvl w:val="0"/>
          <w:numId w:val="2"/>
        </w:numPr>
        <w:spacing w:after="140"/>
      </w:pPr>
      <w:r>
        <w:rPr>
          <w:rFonts w:ascii="Arial" w:cs="Arial" w:eastAsia="Arial" w:hAnsi="Arial"/>
          <w:b/>
          <w:bCs/>
          <w:color w:val="C00000"/>
          <w:sz w:val="24"/>
          <w:szCs w:val="24"/>
        </w:rPr>
        <w:t xml:space="preserve">Bearish ordering intact — </w:t>
      </w:r>
      <w:r>
        <w:rPr>
          <w:rFonts w:ascii="Arial" w:cs="Arial" w:eastAsia="Arial" w:hAnsi="Arial"/>
          <w:sz w:val="24"/>
          <w:szCs w:val="24"/>
        </w:rPr>
        <w:t xml:space="preserve">Order inverts to 200 / 100 / 50 / 21 top to bottom, all falling = fully intact bearish state.</w:t>
      </w:r>
    </w:p>
    <w:p>
      <w:pPr>
        <w:spacing w:after="120"/>
      </w:pPr>
      <w:r>
        <w:rPr>
          <w:rFonts w:ascii="Arial" w:cs="Arial" w:eastAsia="Arial" w:hAnsi="Arial"/>
          <w:sz w:val="12"/>
          <w:szCs w:val="12"/>
        </w:rPr>
        <w:t xml:space="preserve"/>
      </w:r>
    </w:p>
    <w:tbl>
      <w:tblPr>
        <w:tblW w:type="dxa" w:w="9440"/>
        <w:tblBorders>
          <w:top w:val="single" w:color="1F4E79" w:sz="4"/>
          <w:left w:val="single" w:color="1F4E79" w:sz="24"/>
          <w:bottom w:val="single" w:color="1F4E79" w:sz="4"/>
          <w:right w:val="single" w:color="1F4E79" w:sz="4"/>
          <w:insideH w:val="none"/>
          <w:insideV w:val="none"/>
        </w:tblBorders>
      </w:tblPr>
      <w:tblGrid>
        <w:gridCol w:w="9440"/>
      </w:tblGrid>
      <w:tr>
        <w:tc>
          <w:tcPr>
            <w:tcW w:type="dxa" w:w="9440"/>
            <w:shd w:fill="DEEBF7" w:val="clear"/>
            <w:tcMar>
              <w:top w:type="dxa" w:w="160"/>
              <w:left w:type="dxa" w:w="200"/>
              <w:bottom w:type="dxa" w:w="160"/>
              <w:right w:type="dxa" w:w="200"/>
            </w:tcMar>
          </w:tcPr>
          <w:p>
            <w:pPr>
              <w:spacing w:after="120"/>
            </w:pPr>
            <w:r>
              <w:rPr>
                <w:rFonts w:ascii="Arial" w:cs="Arial" w:eastAsia="Arial" w:hAnsi="Arial"/>
                <w:b/>
                <w:bCs/>
                <w:color w:val="1F4E79"/>
                <w:sz w:val="24"/>
                <w:szCs w:val="24"/>
              </w:rPr>
              <w:t xml:space="preserve">EXAMPLE — Pullback vs. regime change</w:t>
            </w:r>
          </w:p>
          <w:p>
            <w:pPr>
              <w:spacing w:after="100"/>
            </w:pPr>
            <w:r>
              <w:rPr>
                <w:rFonts w:ascii="Arial" w:cs="Arial" w:eastAsia="Arial" w:hAnsi="Arial"/>
                <w:sz w:val="24"/>
                <w:szCs w:val="24"/>
              </w:rPr>
              <w:t xml:space="preserve">NQ has rallied all morning. The ribbon reads 21 / 50 / 100 / 200 top to bottom, all four rising. Price sells off 60 points and closes below the 21 and the 50.</w:t>
            </w:r>
          </w:p>
          <w:p>
            <w:pPr>
              <w:spacing w:after="100"/>
            </w:pPr>
            <w:r>
              <w:rPr>
                <w:rFonts w:ascii="Arial" w:cs="Arial" w:eastAsia="Arial" w:hAnsi="Arial"/>
                <w:b/>
                <w:bCs/>
                <w:sz w:val="24"/>
                <w:szCs w:val="24"/>
              </w:rPr>
              <w:t xml:space="preserve">Wrong read: </w:t>
            </w:r>
            <w:r>
              <w:rPr>
                <w:rFonts w:ascii="Arial" w:cs="Arial" w:eastAsia="Arial" w:hAnsi="Arial"/>
                <w:sz w:val="24"/>
                <w:szCs w:val="24"/>
              </w:rPr>
              <w:t xml:space="preserve">"Price broke two moving averages — the trend is over."</w:t>
            </w:r>
          </w:p>
          <w:p>
            <w:pPr>
              <w:spacing w:after="100"/>
            </w:pPr>
            <w:r>
              <w:rPr>
                <w:rFonts w:ascii="Arial" w:cs="Arial" w:eastAsia="Arial" w:hAnsi="Arial"/>
                <w:b/>
                <w:bCs/>
                <w:sz w:val="24"/>
                <w:szCs w:val="24"/>
              </w:rPr>
              <w:t xml:space="preserve">Right read: </w:t>
            </w:r>
            <w:r>
              <w:rPr>
                <w:rFonts w:ascii="Arial" w:cs="Arial" w:eastAsia="Arial" w:hAnsi="Arial"/>
                <w:sz w:val="24"/>
                <w:szCs w:val="24"/>
              </w:rPr>
              <w:t xml:space="preserve">The line order never changed and the long group (100/200) never stopped rising. This is a pullback inside an intact bullish regime — exactly the environment where a long at a lower structural level is qualified, not a short.</w:t>
            </w:r>
          </w:p>
          <w:p>
            <w:pPr>
              <w:spacing w:after="0"/>
            </w:pPr>
            <w:r>
              <w:rPr>
                <w:rFonts w:ascii="Arial" w:cs="Arial" w:eastAsia="Arial" w:hAnsi="Arial"/>
                <w:b/>
                <w:bCs/>
                <w:sz w:val="24"/>
                <w:szCs w:val="24"/>
              </w:rPr>
              <w:t xml:space="preserve">What would change the read: </w:t>
            </w:r>
            <w:r>
              <w:rPr>
                <w:rFonts w:ascii="Arial" w:cs="Arial" w:eastAsia="Arial" w:hAnsi="Arial"/>
                <w:sz w:val="24"/>
                <w:szCs w:val="24"/>
              </w:rPr>
              <w:t xml:space="preserve">The 21/50 average actually crossing under the 100/200 average with both groups pointing down. That, and only that, is the ribbon changing regime.</w:t>
            </w:r>
          </w:p>
        </w:tc>
      </w:tr>
    </w:tbl>
    <w:p>
      <w:pPr>
        <w:spacing w:after="120"/>
      </w:pPr>
      <w:r>
        <w:rPr>
          <w:rFonts w:ascii="Arial" w:cs="Arial" w:eastAsia="Arial" w:hAnsi="Arial"/>
          <w:sz w:val="12"/>
          <w:szCs w:val="12"/>
        </w:rPr>
        <w:t xml:space="preserve"/>
      </w:r>
    </w:p>
    <w:tbl>
      <w:tblPr>
        <w:tblW w:type="dxa" w:w="9440"/>
        <w:tblBorders>
          <w:top w:val="single" w:color="7F6000" w:sz="4"/>
          <w:left w:val="single" w:color="7F6000" w:sz="24"/>
          <w:bottom w:val="single" w:color="7F6000" w:sz="4"/>
          <w:right w:val="single" w:color="7F6000" w:sz="4"/>
          <w:insideH w:val="none"/>
          <w:insideV w:val="none"/>
        </w:tblBorders>
      </w:tblPr>
      <w:tblGrid>
        <w:gridCol w:w="9440"/>
      </w:tblGrid>
      <w:tr>
        <w:tc>
          <w:tcPr>
            <w:tcW w:type="dxa" w:w="9440"/>
            <w:shd w:fill="FFF2CC" w:val="clear"/>
            <w:tcMar>
              <w:top w:type="dxa" w:w="160"/>
              <w:left w:type="dxa" w:w="200"/>
              <w:bottom w:type="dxa" w:w="160"/>
              <w:right w:type="dxa" w:w="200"/>
            </w:tcMar>
          </w:tcPr>
          <w:p>
            <w:pPr>
              <w:spacing w:after="120"/>
            </w:pPr>
            <w:r>
              <w:rPr>
                <w:rFonts w:ascii="Arial" w:cs="Arial" w:eastAsia="Arial" w:hAnsi="Arial"/>
                <w:b/>
                <w:bCs/>
                <w:color w:val="7F6000"/>
                <w:sz w:val="24"/>
                <w:szCs w:val="24"/>
              </w:rPr>
              <w:t xml:space="preserve">TRAP — Deceleration is not reversal</w:t>
            </w:r>
          </w:p>
          <w:p>
            <w:pPr>
              <w:spacing w:after="0"/>
            </w:pPr>
            <w:r>
              <w:rPr>
                <w:rFonts w:ascii="Arial" w:cs="Arial" w:eastAsia="Arial" w:hAnsi="Arial"/>
                <w:sz w:val="24"/>
                <w:szCs w:val="24"/>
              </w:rPr>
              <w:t xml:space="preserve">The spread is narrowing but both groups are still falling. That is a downtrend slowing down, not turning up. Treating "spread narrowing" as CURVING UP is the classic false signal the group-vs-group construction exists to prevent. No bullish read exists until both groups point up.</w:t>
            </w:r>
          </w:p>
        </w:tc>
      </w:tr>
    </w:tbl>
    <w:p>
      <w:pPr>
        <w:spacing w:after="180" w:before="200"/>
      </w:pPr>
      <w:r>
        <w:rPr>
          <w:rFonts w:ascii="Arial" w:cs="Arial" w:eastAsia="Arial" w:hAnsi="Arial"/>
          <w:sz w:val="24"/>
          <w:szCs w:val="24"/>
        </w:rPr>
        <w:t xml:space="preserve">Role in the stack: the TMA ribbon answers one question — what regime is the market in. It is too slow to time anything and should never be traded off directly.</w:t>
      </w:r>
    </w:p>
    <w:p>
      <w:pPr>
        <w:pStyle w:val="Heading1"/>
        <w:spacing w:after="200" w:before="420"/>
      </w:pPr>
      <w:r>
        <w:t xml:space="preserve">2. Guppy GMMA — 3/5/8/10/12/15 and 30/35/40/45/50/60</w:t>
      </w:r>
    </w:p>
    <w:p>
      <w:pPr>
        <w:spacing w:after="180"/>
      </w:pPr>
      <w:r>
        <w:rPr>
          <w:rFonts w:ascii="Arial" w:cs="Arial" w:eastAsia="Arial" w:hAnsi="Arial"/>
          <w:sz w:val="24"/>
          <w:szCs w:val="24"/>
        </w:rPr>
        <w:t xml:space="preserve">The standard Guppy plots two ribbons of six EMAs each. The short-term group (3, 5, 8, 10, 12, 15) is the trader ribbon — fast money and short-term positioning. The long-term group (30, 35, 40, 45, 50, 60) is the investor ribbon — slower capital that decides whether a move has real backing.</w:t>
      </w:r>
    </w:p>
    <w:p>
      <w:pPr>
        <w:spacing w:after="180"/>
      </w:pPr>
      <w:r>
        <w:rPr>
          <w:rFonts w:ascii="Arial" w:cs="Arial" w:eastAsia="Arial" w:hAnsi="Arial"/>
          <w:sz w:val="24"/>
          <w:szCs w:val="24"/>
        </w:rPr>
        <w:t xml:space="preserve">Everything the GMMA says comes from three things: separation between the ribbons, compression or expansion within each ribbon, and the direction both point. Ribbon width is conviction — a fanned-out investor ribbon means longer-term holders agree; compression means agreement has broken down. When both ribbons compress at once, the market is coiling, and per Daryl Guppy’s research the trader ribbon expanding out of that compression is the earliest detectable signature of the next move — firing before any crossover confirms it.</w:t>
      </w:r>
    </w:p>
    <w:p>
      <w:pPr>
        <w:spacing w:after="140" w:before="280"/>
      </w:pPr>
      <w:r>
        <w:rPr>
          <w:rFonts w:ascii="Arial" w:cs="Arial" w:eastAsia="Arial" w:hAnsi="Arial"/>
          <w:b/>
          <w:bCs/>
          <w:color w:val="2E7D32"/>
          <w:sz w:val="30"/>
          <w:szCs w:val="30"/>
        </w:rPr>
        <w:t xml:space="preserve">Crosses Up</w:t>
      </w:r>
    </w:p>
    <w:p>
      <w:pPr>
        <w:pStyle w:val="ListParagraph"/>
        <w:numPr>
          <w:ilvl w:val="0"/>
          <w:numId w:val="2"/>
        </w:numPr>
        <w:spacing w:after="140"/>
      </w:pPr>
      <w:r>
        <w:rPr>
          <w:rFonts w:ascii="Arial" w:cs="Arial" w:eastAsia="Arial" w:hAnsi="Arial"/>
          <w:b/>
          <w:bCs/>
          <w:color w:val="2E7D32"/>
          <w:sz w:val="24"/>
          <w:szCs w:val="24"/>
        </w:rPr>
        <w:t xml:space="preserve">PRE-BULL: expansion from compression — </w:t>
      </w:r>
      <w:r>
        <w:rPr>
          <w:rFonts w:ascii="Arial" w:cs="Arial" w:eastAsia="Arial" w:hAnsi="Arial"/>
          <w:sz w:val="24"/>
          <w:szCs w:val="24"/>
        </w:rPr>
        <w:t xml:space="preserve">The trader ribbon compresses, then its EMAs fan upward and separate — before any cross of the investor ribbon. Earliest Guppy signal, least confirmed. It earns weight when it happens at a meaningful level, not mid-range.</w:t>
      </w:r>
    </w:p>
    <w:p>
      <w:pPr>
        <w:pStyle w:val="ListParagraph"/>
        <w:numPr>
          <w:ilvl w:val="0"/>
          <w:numId w:val="2"/>
        </w:numPr>
        <w:spacing w:after="140"/>
      </w:pPr>
      <w:r>
        <w:rPr>
          <w:rFonts w:ascii="Arial" w:cs="Arial" w:eastAsia="Arial" w:hAnsi="Arial"/>
          <w:b/>
          <w:bCs/>
          <w:color w:val="2E7D32"/>
          <w:sz w:val="24"/>
          <w:szCs w:val="24"/>
        </w:rPr>
        <w:t xml:space="preserve">Trader ribbon crosses above investor ribbon — </w:t>
      </w:r>
      <w:r>
        <w:rPr>
          <w:rFonts w:ascii="Arial" w:cs="Arial" w:eastAsia="Arial" w:hAnsi="Arial"/>
          <w:sz w:val="24"/>
          <w:szCs w:val="24"/>
        </w:rPr>
        <w:t xml:space="preserve">The full trader ribbon crossing above the investor ribbon: short-term buying pushed through investor supply and investors are not selling into it. Late by design — it confirms, it does not predict.</w:t>
      </w:r>
    </w:p>
    <w:p>
      <w:pPr>
        <w:pStyle w:val="ListParagraph"/>
        <w:numPr>
          <w:ilvl w:val="0"/>
          <w:numId w:val="2"/>
        </w:numPr>
        <w:spacing w:after="140"/>
      </w:pPr>
      <w:r>
        <w:rPr>
          <w:rFonts w:ascii="Arial" w:cs="Arial" w:eastAsia="Arial" w:hAnsi="Arial"/>
          <w:b/>
          <w:bCs/>
          <w:color w:val="2E7D32"/>
          <w:sz w:val="24"/>
          <w:szCs w:val="24"/>
        </w:rPr>
        <w:t xml:space="preserve">RESUMING BULL: pullback re-expansion — </w:t>
      </w:r>
      <w:r>
        <w:rPr>
          <w:rFonts w:ascii="Arial" w:cs="Arial" w:eastAsia="Arial" w:hAnsi="Arial"/>
          <w:sz w:val="24"/>
          <w:szCs w:val="24"/>
        </w:rPr>
        <w:t xml:space="preserve">In an uptrend, the trader ribbon compresses down into the investor ribbon, holds, and re-expands upward without a full cross-down. Usually higher quality than the original crossover — the pullback tested investor conviction and conviction held.</w:t>
      </w:r>
    </w:p>
    <w:p>
      <w:pPr>
        <w:spacing w:after="140" w:before="280"/>
      </w:pPr>
      <w:r>
        <w:rPr>
          <w:rFonts w:ascii="Arial" w:cs="Arial" w:eastAsia="Arial" w:hAnsi="Arial"/>
          <w:b/>
          <w:bCs/>
          <w:color w:val="C00000"/>
          <w:sz w:val="30"/>
          <w:szCs w:val="30"/>
        </w:rPr>
        <w:t xml:space="preserve">Crosses Down</w:t>
      </w:r>
    </w:p>
    <w:p>
      <w:pPr>
        <w:pStyle w:val="ListParagraph"/>
        <w:numPr>
          <w:ilvl w:val="0"/>
          <w:numId w:val="2"/>
        </w:numPr>
        <w:spacing w:after="140"/>
      </w:pPr>
      <w:r>
        <w:rPr>
          <w:rFonts w:ascii="Arial" w:cs="Arial" w:eastAsia="Arial" w:hAnsi="Arial"/>
          <w:b/>
          <w:bCs/>
          <w:color w:val="C00000"/>
          <w:sz w:val="24"/>
          <w:szCs w:val="24"/>
        </w:rPr>
        <w:t xml:space="preserve">PRE-BEAR: expansion down — </w:t>
      </w:r>
      <w:r>
        <w:rPr>
          <w:rFonts w:ascii="Arial" w:cs="Arial" w:eastAsia="Arial" w:hAnsi="Arial"/>
          <w:sz w:val="24"/>
          <w:szCs w:val="24"/>
        </w:rPr>
        <w:t xml:space="preserve">Trader ribbon fans downward out of compression — the early warning, same caveats as the long side.</w:t>
      </w:r>
    </w:p>
    <w:p>
      <w:pPr>
        <w:pStyle w:val="ListParagraph"/>
        <w:numPr>
          <w:ilvl w:val="0"/>
          <w:numId w:val="2"/>
        </w:numPr>
        <w:spacing w:after="140"/>
      </w:pPr>
      <w:r>
        <w:rPr>
          <w:rFonts w:ascii="Arial" w:cs="Arial" w:eastAsia="Arial" w:hAnsi="Arial"/>
          <w:b/>
          <w:bCs/>
          <w:color w:val="C00000"/>
          <w:sz w:val="24"/>
          <w:szCs w:val="24"/>
        </w:rPr>
        <w:t xml:space="preserve">Trader ribbon crosses below investor ribbon — </w:t>
      </w:r>
      <w:r>
        <w:rPr>
          <w:rFonts w:ascii="Arial" w:cs="Arial" w:eastAsia="Arial" w:hAnsi="Arial"/>
          <w:sz w:val="24"/>
          <w:szCs w:val="24"/>
        </w:rPr>
        <w:t xml:space="preserve">Full trader ribbon crossing below the investor ribbon: selling punched through investor demand and investors stepped aside.</w:t>
      </w:r>
    </w:p>
    <w:p>
      <w:pPr>
        <w:pStyle w:val="ListParagraph"/>
        <w:numPr>
          <w:ilvl w:val="0"/>
          <w:numId w:val="2"/>
        </w:numPr>
        <w:spacing w:after="140"/>
      </w:pPr>
      <w:r>
        <w:rPr>
          <w:rFonts w:ascii="Arial" w:cs="Arial" w:eastAsia="Arial" w:hAnsi="Arial"/>
          <w:b/>
          <w:bCs/>
          <w:color w:val="C00000"/>
          <w:sz w:val="24"/>
          <w:szCs w:val="24"/>
        </w:rPr>
        <w:t xml:space="preserve">RESUMING BEAR: rally rejection — </w:t>
      </w:r>
      <w:r>
        <w:rPr>
          <w:rFonts w:ascii="Arial" w:cs="Arial" w:eastAsia="Arial" w:hAnsi="Arial"/>
          <w:sz w:val="24"/>
          <w:szCs w:val="24"/>
        </w:rPr>
        <w:t xml:space="preserve">In a downtrend, the trader ribbon rallies into the investor ribbon, stalls, and re-expands downward — usually the cleanest short in the sequence.</w:t>
      </w:r>
    </w:p>
    <w:p>
      <w:pPr>
        <w:pStyle w:val="ListParagraph"/>
        <w:numPr>
          <w:ilvl w:val="0"/>
          <w:numId w:val="2"/>
        </w:numPr>
        <w:spacing w:after="140"/>
      </w:pPr>
      <w:r>
        <w:rPr>
          <w:rFonts w:ascii="Arial" w:cs="Arial" w:eastAsia="Arial" w:hAnsi="Arial"/>
          <w:b/>
          <w:bCs/>
          <w:color w:val="C00000"/>
          <w:sz w:val="24"/>
          <w:szCs w:val="24"/>
        </w:rPr>
        <w:t xml:space="preserve">FADING vs. backed moves — </w:t>
      </w:r>
      <w:r>
        <w:rPr>
          <w:rFonts w:ascii="Arial" w:cs="Arial" w:eastAsia="Arial" w:hAnsi="Arial"/>
          <w:sz w:val="24"/>
          <w:szCs w:val="24"/>
        </w:rPr>
        <w:t xml:space="preserve">If the investor ribbon compresses and rolls during a trader-ribbon event, the move has structural backing. If it stays fanned against the move, the event is likely a shakeout that fades.</w:t>
      </w:r>
    </w:p>
    <w:p>
      <w:pPr>
        <w:spacing w:after="120"/>
      </w:pPr>
      <w:r>
        <w:rPr>
          <w:rFonts w:ascii="Arial" w:cs="Arial" w:eastAsia="Arial" w:hAnsi="Arial"/>
          <w:sz w:val="12"/>
          <w:szCs w:val="12"/>
        </w:rPr>
        <w:t xml:space="preserve"/>
      </w:r>
    </w:p>
    <w:tbl>
      <w:tblPr>
        <w:tblW w:type="dxa" w:w="9440"/>
        <w:tblBorders>
          <w:top w:val="single" w:color="1F4E79" w:sz="4"/>
          <w:left w:val="single" w:color="1F4E79" w:sz="24"/>
          <w:bottom w:val="single" w:color="1F4E79" w:sz="4"/>
          <w:right w:val="single" w:color="1F4E79" w:sz="4"/>
          <w:insideH w:val="none"/>
          <w:insideV w:val="none"/>
        </w:tblBorders>
      </w:tblPr>
      <w:tblGrid>
        <w:gridCol w:w="9440"/>
      </w:tblGrid>
      <w:tr>
        <w:tc>
          <w:tcPr>
            <w:tcW w:type="dxa" w:w="9440"/>
            <w:shd w:fill="DEEBF7" w:val="clear"/>
            <w:tcMar>
              <w:top w:type="dxa" w:w="160"/>
              <w:left w:type="dxa" w:w="200"/>
              <w:bottom w:type="dxa" w:w="160"/>
              <w:right w:type="dxa" w:w="200"/>
            </w:tcMar>
          </w:tcPr>
          <w:p>
            <w:pPr>
              <w:spacing w:after="120"/>
            </w:pPr>
            <w:r>
              <w:rPr>
                <w:rFonts w:ascii="Arial" w:cs="Arial" w:eastAsia="Arial" w:hAnsi="Arial"/>
                <w:b/>
                <w:bCs/>
                <w:color w:val="1F4E79"/>
                <w:sz w:val="24"/>
                <w:szCs w:val="24"/>
              </w:rPr>
              <w:t xml:space="preserve">EXAMPLE — Reading a lunchtime coil</w:t>
            </w:r>
          </w:p>
          <w:p>
            <w:pPr>
              <w:spacing w:after="100"/>
            </w:pPr>
            <w:r>
              <w:rPr>
                <w:rFonts w:ascii="Arial" w:cs="Arial" w:eastAsia="Arial" w:hAnsi="Arial"/>
                <w:sz w:val="24"/>
                <w:szCs w:val="24"/>
              </w:rPr>
              <w:t xml:space="preserve">Midday, NQ goes quiet. Both Guppy ribbons compress into a tight braid — twelve EMAs nearly stacked on one price. No signal exists yet; the market is deciding.</w:t>
            </w:r>
          </w:p>
          <w:p>
            <w:pPr>
              <w:spacing w:after="100"/>
            </w:pPr>
            <w:r>
              <w:rPr>
                <w:rFonts w:ascii="Arial" w:cs="Arial" w:eastAsia="Arial" w:hAnsi="Arial"/>
                <w:b/>
                <w:bCs/>
                <w:sz w:val="24"/>
                <w:szCs w:val="24"/>
              </w:rPr>
              <w:t xml:space="preserve">Then: </w:t>
            </w:r>
            <w:r>
              <w:rPr>
                <w:rFonts w:ascii="Arial" w:cs="Arial" w:eastAsia="Arial" w:hAnsi="Arial"/>
                <w:sz w:val="24"/>
                <w:szCs w:val="24"/>
              </w:rPr>
              <w:t xml:space="preserve">The trader ribbon starts fanning downward — the 3 pulls away under the 15, gaps opening between the short EMAs. That is PRE-BEAR: the earliest evidence the coil is resolving down, printed well before the trader ribbon actually crosses the investor ribbon.</w:t>
            </w:r>
          </w:p>
          <w:p>
            <w:pPr>
              <w:spacing w:after="0"/>
            </w:pPr>
            <w:r>
              <w:rPr>
                <w:rFonts w:ascii="Arial" w:cs="Arial" w:eastAsia="Arial" w:hAnsi="Arial"/>
                <w:b/>
                <w:bCs/>
                <w:sz w:val="24"/>
                <w:szCs w:val="24"/>
              </w:rPr>
              <w:t xml:space="preserve">How to use it: </w:t>
            </w:r>
            <w:r>
              <w:rPr>
                <w:rFonts w:ascii="Arial" w:cs="Arial" w:eastAsia="Arial" w:hAnsi="Arial"/>
                <w:sz w:val="24"/>
                <w:szCs w:val="24"/>
              </w:rPr>
              <w:t xml:space="preserve">PRE-BEAR alone is a warning, not a trade. If price is also sitting at an upper structural level, the pre-detection plus the level is a qualified short. If price is mid-range, wait for the full ribbon cross.</w:t>
            </w:r>
          </w:p>
        </w:tc>
      </w:tr>
    </w:tbl>
    <w:p>
      <w:pPr>
        <w:spacing w:after="120"/>
      </w:pPr>
      <w:r>
        <w:rPr>
          <w:rFonts w:ascii="Arial" w:cs="Arial" w:eastAsia="Arial" w:hAnsi="Arial"/>
          <w:sz w:val="12"/>
          <w:szCs w:val="12"/>
        </w:rPr>
        <w:t xml:space="preserve"/>
      </w:r>
    </w:p>
    <w:tbl>
      <w:tblPr>
        <w:tblW w:type="dxa" w:w="9440"/>
        <w:tblBorders>
          <w:top w:val="single" w:color="7F6000" w:sz="4"/>
          <w:left w:val="single" w:color="7F6000" w:sz="24"/>
          <w:bottom w:val="single" w:color="7F6000" w:sz="4"/>
          <w:right w:val="single" w:color="7F6000" w:sz="4"/>
          <w:insideH w:val="none"/>
          <w:insideV w:val="none"/>
        </w:tblBorders>
      </w:tblPr>
      <w:tblGrid>
        <w:gridCol w:w="9440"/>
      </w:tblGrid>
      <w:tr>
        <w:tc>
          <w:tcPr>
            <w:tcW w:type="dxa" w:w="9440"/>
            <w:shd w:fill="FFF2CC" w:val="clear"/>
            <w:tcMar>
              <w:top w:type="dxa" w:w="160"/>
              <w:left w:type="dxa" w:w="200"/>
              <w:bottom w:type="dxa" w:w="160"/>
              <w:right w:type="dxa" w:w="200"/>
            </w:tcMar>
          </w:tcPr>
          <w:p>
            <w:pPr>
              <w:spacing w:after="120"/>
            </w:pPr>
            <w:r>
              <w:rPr>
                <w:rFonts w:ascii="Arial" w:cs="Arial" w:eastAsia="Arial" w:hAnsi="Arial"/>
                <w:b/>
                <w:bCs/>
                <w:color w:val="7F6000"/>
                <w:sz w:val="24"/>
                <w:szCs w:val="24"/>
              </w:rPr>
              <w:t xml:space="preserve">KILL GATE — Extreme expansion</w:t>
            </w:r>
          </w:p>
          <w:p>
            <w:pPr>
              <w:spacing w:after="0"/>
            </w:pPr>
            <w:r>
              <w:rPr>
                <w:rFonts w:ascii="Arial" w:cs="Arial" w:eastAsia="Arial" w:hAnsi="Arial"/>
                <w:sz w:val="24"/>
                <w:szCs w:val="24"/>
              </w:rPr>
              <w:t xml:space="preserve">When the trader ribbon is in extreme bullish expansion — wide, fanned, all EMAs accelerating up — that is a hard NO SHORT condition regardless of what any faster signal shows. Mirror for extreme bearish expansion: NO LONG. Fighting an extreme ribbon is the single most expensive habit this indicator exists to break.</w:t>
            </w:r>
          </w:p>
        </w:tc>
      </w:tr>
    </w:tbl>
    <w:p>
      <w:pPr>
        <w:spacing w:after="180" w:before="200"/>
      </w:pPr>
      <w:r>
        <w:rPr>
          <w:rFonts w:ascii="Arial" w:cs="Arial" w:eastAsia="Arial" w:hAnsi="Arial"/>
          <w:sz w:val="24"/>
          <w:szCs w:val="24"/>
        </w:rPr>
        <w:t xml:space="preserve">Role in the stack: the Guppy answers who is participating — and its extreme states act as directional kill gates over everything faster.</w:t>
      </w:r>
    </w:p>
    <w:p>
      <w:pPr>
        <w:pStyle w:val="Heading1"/>
        <w:spacing w:after="200" w:before="420"/>
      </w:pPr>
      <w:r>
        <w:t xml:space="preserve">3. LSMA — Period 21</w:t>
      </w:r>
    </w:p>
    <w:p>
      <w:pPr>
        <w:spacing w:after="180"/>
      </w:pPr>
      <w:r>
        <w:rPr>
          <w:rFonts w:ascii="Arial" w:cs="Arial" w:eastAsia="Arial" w:hAnsi="Arial"/>
          <w:sz w:val="24"/>
          <w:szCs w:val="24"/>
        </w:rPr>
        <w:t xml:space="preserve">The LSMA(21) fits a least-squares regression line through the last 21 closes and plots the endpoint of that line on each bar. It is not an average of the past — it is the current fitted trend of the last 21 bars, projected to now. That makes it the fastest tool in this stack, with two readable outputs: slope (direction and rate of the fitted line) and curvature (whether that slope is accelerating or decelerating).</w:t>
      </w:r>
    </w:p>
    <w:p>
      <w:pPr>
        <w:spacing w:after="180"/>
      </w:pPr>
      <w:r>
        <w:rPr>
          <w:rFonts w:ascii="Arial" w:cs="Arial" w:eastAsia="Arial" w:hAnsi="Arial"/>
          <w:sz w:val="24"/>
          <w:szCs w:val="24"/>
        </w:rPr>
        <w:t xml:space="preserve">At 21 periods it reacts within a few bars of a genuine turn — and whipsaws in chop. Two rules tame it. First, read slope with a dead zone: above a positive threshold = POS, below a negative threshold = NEG, everything between = FLAT, no signal. Second, curvature only counts when slope direction agrees: "curving up" while slope is still negative is a decline decelerating, not a bullish turn — acting on it means buying a falling line.</w:t>
      </w:r>
    </w:p>
    <w:p>
      <w:pPr>
        <w:spacing w:after="140" w:before="280"/>
      </w:pPr>
      <w:r>
        <w:rPr>
          <w:rFonts w:ascii="Arial" w:cs="Arial" w:eastAsia="Arial" w:hAnsi="Arial"/>
          <w:b/>
          <w:bCs/>
          <w:color w:val="2E7D32"/>
          <w:sz w:val="30"/>
          <w:szCs w:val="30"/>
        </w:rPr>
        <w:t xml:space="preserve">Crosses Up</w:t>
      </w:r>
    </w:p>
    <w:p>
      <w:pPr>
        <w:pStyle w:val="ListParagraph"/>
        <w:numPr>
          <w:ilvl w:val="0"/>
          <w:numId w:val="2"/>
        </w:numPr>
        <w:spacing w:after="140"/>
      </w:pPr>
      <w:r>
        <w:rPr>
          <w:rFonts w:ascii="Arial" w:cs="Arial" w:eastAsia="Arial" w:hAnsi="Arial"/>
          <w:b/>
          <w:bCs/>
          <w:color w:val="2E7D32"/>
          <w:sz w:val="24"/>
          <w:szCs w:val="24"/>
        </w:rPr>
        <w:t xml:space="preserve">Slope crosses into POS — </w:t>
      </w:r>
      <w:r>
        <w:rPr>
          <w:rFonts w:ascii="Arial" w:cs="Arial" w:eastAsia="Arial" w:hAnsi="Arial"/>
          <w:sz w:val="24"/>
          <w:szCs w:val="24"/>
        </w:rPr>
        <w:t xml:space="preserve">Slope crossing up through the positive threshold, out of the FLAT dead zone into POS. The true LSMA bullish cross — cleaner and only slightly slower than a raw zero cross.</w:t>
      </w:r>
    </w:p>
    <w:p>
      <w:pPr>
        <w:pStyle w:val="ListParagraph"/>
        <w:numPr>
          <w:ilvl w:val="0"/>
          <w:numId w:val="2"/>
        </w:numPr>
        <w:spacing w:after="140"/>
      </w:pPr>
      <w:r>
        <w:rPr>
          <w:rFonts w:ascii="Arial" w:cs="Arial" w:eastAsia="Arial" w:hAnsi="Arial"/>
          <w:b/>
          <w:bCs/>
          <w:color w:val="2E7D32"/>
          <w:sz w:val="24"/>
          <w:szCs w:val="24"/>
        </w:rPr>
        <w:t xml:space="preserve">Curvature inflects up, slope agrees — </w:t>
      </w:r>
      <w:r>
        <w:rPr>
          <w:rFonts w:ascii="Arial" w:cs="Arial" w:eastAsia="Arial" w:hAnsi="Arial"/>
          <w:sz w:val="24"/>
          <w:szCs w:val="24"/>
        </w:rPr>
        <w:t xml:space="preserve">Curvature inflecting upward while slope is positive: the fitted trend is up and accelerating up. After a stretch of curving down, this inflection is the strengthening-reversal read.</w:t>
      </w:r>
    </w:p>
    <w:p>
      <w:pPr>
        <w:pStyle w:val="ListParagraph"/>
        <w:numPr>
          <w:ilvl w:val="0"/>
          <w:numId w:val="2"/>
        </w:numPr>
        <w:spacing w:after="140"/>
      </w:pPr>
      <w:r>
        <w:rPr>
          <w:rFonts w:ascii="Arial" w:cs="Arial" w:eastAsia="Arial" w:hAnsi="Arial"/>
          <w:b/>
          <w:bCs/>
          <w:color w:val="2E7D32"/>
          <w:sz w:val="24"/>
          <w:szCs w:val="24"/>
        </w:rPr>
        <w:t xml:space="preserve">Price reclaims the line (context only) — </w:t>
      </w:r>
      <w:r>
        <w:rPr>
          <w:rFonts w:ascii="Arial" w:cs="Arial" w:eastAsia="Arial" w:hAnsi="Arial"/>
          <w:sz w:val="24"/>
          <w:szCs w:val="24"/>
        </w:rPr>
        <w:t xml:space="preserve">Price closing back above the LSMA(21) — fastest event, least reliable alone. Meaningful at a level (price reclaiming the LSMA at support); noise mid-range.</w:t>
      </w:r>
    </w:p>
    <w:p>
      <w:pPr>
        <w:spacing w:after="140" w:before="280"/>
      </w:pPr>
      <w:r>
        <w:rPr>
          <w:rFonts w:ascii="Arial" w:cs="Arial" w:eastAsia="Arial" w:hAnsi="Arial"/>
          <w:b/>
          <w:bCs/>
          <w:color w:val="C00000"/>
          <w:sz w:val="30"/>
          <w:szCs w:val="30"/>
        </w:rPr>
        <w:t xml:space="preserve">Crosses Down</w:t>
      </w:r>
    </w:p>
    <w:p>
      <w:pPr>
        <w:pStyle w:val="ListParagraph"/>
        <w:numPr>
          <w:ilvl w:val="0"/>
          <w:numId w:val="2"/>
        </w:numPr>
        <w:spacing w:after="140"/>
      </w:pPr>
      <w:r>
        <w:rPr>
          <w:rFonts w:ascii="Arial" w:cs="Arial" w:eastAsia="Arial" w:hAnsi="Arial"/>
          <w:b/>
          <w:bCs/>
          <w:color w:val="C00000"/>
          <w:sz w:val="24"/>
          <w:szCs w:val="24"/>
        </w:rPr>
        <w:t xml:space="preserve">Slope crosses into NEG — </w:t>
      </w:r>
      <w:r>
        <w:rPr>
          <w:rFonts w:ascii="Arial" w:cs="Arial" w:eastAsia="Arial" w:hAnsi="Arial"/>
          <w:sz w:val="24"/>
          <w:szCs w:val="24"/>
        </w:rPr>
        <w:t xml:space="preserve">Slope crossing down through the negative threshold into NEG — the true bearish cross.</w:t>
      </w:r>
    </w:p>
    <w:p>
      <w:pPr>
        <w:pStyle w:val="ListParagraph"/>
        <w:numPr>
          <w:ilvl w:val="0"/>
          <w:numId w:val="2"/>
        </w:numPr>
        <w:spacing w:after="140"/>
      </w:pPr>
      <w:r>
        <w:rPr>
          <w:rFonts w:ascii="Arial" w:cs="Arial" w:eastAsia="Arial" w:hAnsi="Arial"/>
          <w:b/>
          <w:bCs/>
          <w:color w:val="C00000"/>
          <w:sz w:val="24"/>
          <w:szCs w:val="24"/>
        </w:rPr>
        <w:t xml:space="preserve">Curvature inflects down, slope agrees — </w:t>
      </w:r>
      <w:r>
        <w:rPr>
          <w:rFonts w:ascii="Arial" w:cs="Arial" w:eastAsia="Arial" w:hAnsi="Arial"/>
          <w:sz w:val="24"/>
          <w:szCs w:val="24"/>
        </w:rPr>
        <w:t xml:space="preserve">Curvature inflecting downward while slope is negative: the decline is accelerating. LSMA curving down while price pushes into overhead resistance is the rejection signature — momentum failing exactly where structure says it should.</w:t>
      </w:r>
    </w:p>
    <w:p>
      <w:pPr>
        <w:pStyle w:val="ListParagraph"/>
        <w:numPr>
          <w:ilvl w:val="0"/>
          <w:numId w:val="2"/>
        </w:numPr>
        <w:spacing w:after="140"/>
      </w:pPr>
      <w:r>
        <w:rPr>
          <w:rFonts w:ascii="Arial" w:cs="Arial" w:eastAsia="Arial" w:hAnsi="Arial"/>
          <w:b/>
          <w:bCs/>
          <w:color w:val="C00000"/>
          <w:sz w:val="24"/>
          <w:szCs w:val="24"/>
        </w:rPr>
        <w:t xml:space="preserve">Price loses the line (context only) — </w:t>
      </w:r>
      <w:r>
        <w:rPr>
          <w:rFonts w:ascii="Arial" w:cs="Arial" w:eastAsia="Arial" w:hAnsi="Arial"/>
          <w:sz w:val="24"/>
          <w:szCs w:val="24"/>
        </w:rPr>
        <w:t xml:space="preserve">Price losing the LSMA(21) at a level — earliest exit warning for longs, earliest confirmation for shorts at resistance.</w:t>
      </w:r>
    </w:p>
    <w:p>
      <w:pPr>
        <w:spacing w:after="120"/>
      </w:pPr>
      <w:r>
        <w:rPr>
          <w:rFonts w:ascii="Arial" w:cs="Arial" w:eastAsia="Arial" w:hAnsi="Arial"/>
          <w:sz w:val="12"/>
          <w:szCs w:val="12"/>
        </w:rPr>
        <w:t xml:space="preserve"/>
      </w:r>
    </w:p>
    <w:tbl>
      <w:tblPr>
        <w:tblW w:type="dxa" w:w="9440"/>
        <w:tblBorders>
          <w:top w:val="single" w:color="1F4E79" w:sz="4"/>
          <w:left w:val="single" w:color="1F4E79" w:sz="24"/>
          <w:bottom w:val="single" w:color="1F4E79" w:sz="4"/>
          <w:right w:val="single" w:color="1F4E79" w:sz="4"/>
          <w:insideH w:val="none"/>
          <w:insideV w:val="none"/>
        </w:tblBorders>
      </w:tblPr>
      <w:tblGrid>
        <w:gridCol w:w="9440"/>
      </w:tblGrid>
      <w:tr>
        <w:tc>
          <w:tcPr>
            <w:tcW w:type="dxa" w:w="9440"/>
            <w:shd w:fill="DEEBF7" w:val="clear"/>
            <w:tcMar>
              <w:top w:type="dxa" w:w="160"/>
              <w:left w:type="dxa" w:w="200"/>
              <w:bottom w:type="dxa" w:w="160"/>
              <w:right w:type="dxa" w:w="200"/>
            </w:tcMar>
          </w:tcPr>
          <w:p>
            <w:pPr>
              <w:spacing w:after="120"/>
            </w:pPr>
            <w:r>
              <w:rPr>
                <w:rFonts w:ascii="Arial" w:cs="Arial" w:eastAsia="Arial" w:hAnsi="Arial"/>
                <w:b/>
                <w:bCs/>
                <w:color w:val="1F4E79"/>
                <w:sz w:val="24"/>
                <w:szCs w:val="24"/>
              </w:rPr>
              <w:t xml:space="preserve">EXAMPLE — Rejection at resistance</w:t>
            </w:r>
          </w:p>
          <w:p>
            <w:pPr>
              <w:spacing w:after="100"/>
            </w:pPr>
            <w:r>
              <w:rPr>
                <w:rFonts w:ascii="Arial" w:cs="Arial" w:eastAsia="Arial" w:hAnsi="Arial"/>
                <w:sz w:val="24"/>
                <w:szCs w:val="24"/>
              </w:rPr>
              <w:t xml:space="preserve">NQ grinds up into a known upper level — say 26,480. As price tags the level, watch the LSMA(21), not the candles.</w:t>
            </w:r>
          </w:p>
          <w:p>
            <w:pPr>
              <w:spacing w:after="100"/>
            </w:pPr>
            <w:r>
              <w:rPr>
                <w:rFonts w:ascii="Arial" w:cs="Arial" w:eastAsia="Arial" w:hAnsi="Arial"/>
                <w:b/>
                <w:bCs/>
                <w:sz w:val="24"/>
                <w:szCs w:val="24"/>
              </w:rPr>
              <w:t xml:space="preserve">Confirmed short: </w:t>
            </w:r>
            <w:r>
              <w:rPr>
                <w:rFonts w:ascii="Arial" w:cs="Arial" w:eastAsia="Arial" w:hAnsi="Arial"/>
                <w:sz w:val="24"/>
                <w:szCs w:val="24"/>
              </w:rPr>
              <w:t xml:space="preserve">Price pokes above the level, but the LSMA slope flattens and curvature inflects down while slope goes negative. Momentum is dying exactly where structure says it should. The level did the locating; the LSMA did the confirming.</w:t>
            </w:r>
          </w:p>
          <w:p>
            <w:pPr>
              <w:spacing w:after="100"/>
            </w:pPr>
            <w:r>
              <w:rPr>
                <w:rFonts w:ascii="Arial" w:cs="Arial" w:eastAsia="Arial" w:hAnsi="Arial"/>
                <w:b/>
                <w:bCs/>
                <w:sz w:val="24"/>
                <w:szCs w:val="24"/>
              </w:rPr>
              <w:t xml:space="preserve">Stand aside: </w:t>
            </w:r>
            <w:r>
              <w:rPr>
                <w:rFonts w:ascii="Arial" w:cs="Arial" w:eastAsia="Arial" w:hAnsi="Arial"/>
                <w:sz w:val="24"/>
                <w:szCs w:val="24"/>
              </w:rPr>
              <w:t xml:space="preserve">Same level, but LSMA slope is firmly POS and curvature is still accelerating up as price arrives. Momentum is not failing — the level is more likely to break than hold. No short, even though price is "at resistance."</w:t>
            </w:r>
          </w:p>
          <w:p>
            <w:pPr>
              <w:spacing w:after="0"/>
            </w:pPr>
            <w:r>
              <w:rPr>
                <w:rFonts w:ascii="Arial" w:cs="Arial" w:eastAsia="Arial" w:hAnsi="Arial"/>
                <w:b/>
                <w:bCs/>
                <w:sz w:val="24"/>
                <w:szCs w:val="24"/>
              </w:rPr>
              <w:t xml:space="preserve">The trap: </w:t>
            </w:r>
            <w:r>
              <w:rPr>
                <w:rFonts w:ascii="Arial" w:cs="Arial" w:eastAsia="Arial" w:hAnsi="Arial"/>
                <w:sz w:val="24"/>
                <w:szCs w:val="24"/>
              </w:rPr>
              <w:t xml:space="preserve">LSMA "curving up" during a decline while slope is still NEG. That is deceleration, not reversal. Wait for slope agreement.</w:t>
            </w:r>
          </w:p>
        </w:tc>
      </w:tr>
    </w:tbl>
    <w:p>
      <w:pPr>
        <w:spacing w:after="180" w:before="200"/>
      </w:pPr>
      <w:r>
        <w:rPr>
          <w:rFonts w:ascii="Arial" w:cs="Arial" w:eastAsia="Arial" w:hAnsi="Arial"/>
          <w:sz w:val="24"/>
          <w:szCs w:val="24"/>
        </w:rPr>
        <w:t xml:space="preserve">Role in the stack: the LSMA(21) is the confirmation instrument at a decision point — not a standing entry trigger. When price arrives at a level that matters, it answers one question: is momentum confirming or rejecting?</w:t>
      </w:r>
    </w:p>
    <w:p>
      <w:pPr>
        <w:pStyle w:val="Heading1"/>
        <w:spacing w:after="200" w:before="420"/>
      </w:pPr>
      <w:r>
        <w:t xml:space="preserve">4. How the Three Work Together</w:t>
      </w:r>
    </w:p>
    <w:p>
      <w:pPr>
        <w:spacing w:after="180"/>
      </w:pPr>
      <w:r>
        <w:rPr>
          <w:rFonts w:ascii="Arial" w:cs="Arial" w:eastAsia="Arial" w:hAnsi="Arial"/>
          <w:sz w:val="24"/>
          <w:szCs w:val="24"/>
        </w:rPr>
        <w:t xml:space="preserve">Three tools, three speeds, three questions. The TMA ribbon (slowest) answers what regime the market is in. The Guppy (middle) answers who is participating and whether the move has backing. The LSMA(21) (fastest) answers whether momentum confirms at the moment of decision. None of them generates the entry — the entry location comes from price structure. These three qualify, filter, and confirm what happens when price gets there.</w:t>
      </w:r>
    </w:p>
    <w:p>
      <w:pPr>
        <w:spacing w:after="140" w:before="280"/>
      </w:pPr>
      <w:r>
        <w:rPr>
          <w:rFonts w:ascii="Arial" w:cs="Arial" w:eastAsia="Arial" w:hAnsi="Arial"/>
          <w:b/>
          <w:bCs/>
          <w:color w:val="2E5395"/>
          <w:sz w:val="30"/>
          <w:szCs w:val="30"/>
        </w:rPr>
        <w:t xml:space="preserve">The Division of Labor</w:t>
      </w:r>
    </w:p>
    <w:p>
      <w:pPr>
        <w:pStyle w:val="ListParagraph"/>
        <w:numPr>
          <w:ilvl w:val="0"/>
          <w:numId w:val="2"/>
        </w:numPr>
        <w:spacing w:after="140"/>
      </w:pPr>
      <w:r>
        <w:rPr>
          <w:rFonts w:ascii="Arial" w:cs="Arial" w:eastAsia="Arial" w:hAnsi="Arial"/>
          <w:b/>
          <w:bCs/>
          <w:color w:val="1F3864"/>
          <w:sz w:val="24"/>
          <w:szCs w:val="24"/>
        </w:rPr>
        <w:t xml:space="preserve">Regime (TMA) — </w:t>
      </w:r>
      <w:r>
        <w:rPr>
          <w:rFonts w:ascii="Arial" w:cs="Arial" w:eastAsia="Arial" w:hAnsi="Arial"/>
          <w:sz w:val="24"/>
          <w:szCs w:val="24"/>
        </w:rPr>
        <w:t xml:space="preserve">TMA ribbon sets the regime and the default direction. Fighting a fully ordered, separating ribbon is the lowest-probability trade available. Ribbon intact bullish = shorts need substantially more evidence; mirror for bearish.</w:t>
      </w:r>
    </w:p>
    <w:p>
      <w:pPr>
        <w:pStyle w:val="ListParagraph"/>
        <w:numPr>
          <w:ilvl w:val="0"/>
          <w:numId w:val="2"/>
        </w:numPr>
        <w:spacing w:after="140"/>
      </w:pPr>
      <w:r>
        <w:rPr>
          <w:rFonts w:ascii="Arial" w:cs="Arial" w:eastAsia="Arial" w:hAnsi="Arial"/>
          <w:b/>
          <w:bCs/>
          <w:color w:val="1F3864"/>
          <w:sz w:val="24"/>
          <w:szCs w:val="24"/>
        </w:rPr>
        <w:t xml:space="preserve">Participation + kill gates (Guppy) — </w:t>
      </w:r>
      <w:r>
        <w:rPr>
          <w:rFonts w:ascii="Arial" w:cs="Arial" w:eastAsia="Arial" w:hAnsi="Arial"/>
          <w:sz w:val="24"/>
          <w:szCs w:val="24"/>
        </w:rPr>
        <w:t xml:space="preserve">Guppy alignment with the TMA regime upgrades every signal in that direction. Extreme expansion is a hard kill gate: extreme bullish = no shorts, extreme bearish = no longs, period. Pre-detection states warn that the regime may be changing before the slower tools admit it.</w:t>
      </w:r>
    </w:p>
    <w:p>
      <w:pPr>
        <w:pStyle w:val="ListParagraph"/>
        <w:numPr>
          <w:ilvl w:val="0"/>
          <w:numId w:val="2"/>
        </w:numPr>
        <w:spacing w:after="140"/>
      </w:pPr>
      <w:r>
        <w:rPr>
          <w:rFonts w:ascii="Arial" w:cs="Arial" w:eastAsia="Arial" w:hAnsi="Arial"/>
          <w:b/>
          <w:bCs/>
          <w:color w:val="1F3864"/>
          <w:sz w:val="24"/>
          <w:szCs w:val="24"/>
        </w:rPr>
        <w:t xml:space="preserve">Confirmation at the level (LSMA 21) — </w:t>
      </w:r>
      <w:r>
        <w:rPr>
          <w:rFonts w:ascii="Arial" w:cs="Arial" w:eastAsia="Arial" w:hAnsi="Arial"/>
          <w:sz w:val="24"/>
          <w:szCs w:val="24"/>
        </w:rPr>
        <w:t xml:space="preserve">Price reaches a structural level; the trade fires only if LSMA slope and curvature agree with the trade direction at that moment. Curving down at resistance = short confirmed. POS and accelerating into the same level = stand aside; the level likely breaks.</w:t>
      </w:r>
    </w:p>
    <w:p>
      <w:pPr>
        <w:spacing w:after="140" w:before="280"/>
      </w:pPr>
      <w:r>
        <w:rPr>
          <w:rFonts w:ascii="Arial" w:cs="Arial" w:eastAsia="Arial" w:hAnsi="Arial"/>
          <w:b/>
          <w:bCs/>
          <w:color w:val="2E5395"/>
          <w:sz w:val="30"/>
          <w:szCs w:val="30"/>
        </w:rPr>
        <w:t xml:space="preserve">Agreement and Disagreement</w:t>
      </w:r>
    </w:p>
    <w:p>
      <w:pPr>
        <w:pStyle w:val="ListParagraph"/>
        <w:numPr>
          <w:ilvl w:val="0"/>
          <w:numId w:val="2"/>
        </w:numPr>
        <w:spacing w:after="140"/>
      </w:pPr>
      <w:r>
        <w:rPr>
          <w:rFonts w:ascii="Arial" w:cs="Arial" w:eastAsia="Arial" w:hAnsi="Arial"/>
          <w:b/>
          <w:bCs/>
          <w:color w:val="2E7D32"/>
          <w:sz w:val="24"/>
          <w:szCs w:val="24"/>
        </w:rPr>
        <w:t xml:space="preserve">Full alignment — </w:t>
      </w:r>
      <w:r>
        <w:rPr>
          <w:rFonts w:ascii="Arial" w:cs="Arial" w:eastAsia="Arial" w:hAnsi="Arial"/>
          <w:sz w:val="24"/>
          <w:szCs w:val="24"/>
        </w:rPr>
        <w:t xml:space="preserve">TMA regime, Guppy participation, and LSMA momentum all pointing the same way: full-conviction condition. Take signals in that direction; ignore counter-signals.</w:t>
      </w:r>
    </w:p>
    <w:p>
      <w:pPr>
        <w:pStyle w:val="ListParagraph"/>
        <w:numPr>
          <w:ilvl w:val="0"/>
          <w:numId w:val="2"/>
        </w:numPr>
        <w:spacing w:after="140"/>
      </w:pPr>
      <w:r>
        <w:rPr>
          <w:rFonts w:ascii="Arial" w:cs="Arial" w:eastAsia="Arial" w:hAnsi="Arial"/>
          <w:b/>
          <w:bCs/>
          <w:color w:val="2E5395"/>
          <w:sz w:val="24"/>
          <w:szCs w:val="24"/>
        </w:rPr>
        <w:t xml:space="preserve">Fast layer disagrees — </w:t>
      </w:r>
      <w:r>
        <w:rPr>
          <w:rFonts w:ascii="Arial" w:cs="Arial" w:eastAsia="Arial" w:hAnsi="Arial"/>
          <w:sz w:val="24"/>
          <w:szCs w:val="24"/>
        </w:rPr>
        <w:t xml:space="preserve">TMA and Guppy aligned, LSMA against: a pullback within trend. A waiting state, not a counter-trade. The setup is the LSMA rotating back into agreement at a structural level — typically the highest-probability recurring sequence this combination produces.</w:t>
      </w:r>
    </w:p>
    <w:p>
      <w:pPr>
        <w:pStyle w:val="ListParagraph"/>
        <w:numPr>
          <w:ilvl w:val="0"/>
          <w:numId w:val="2"/>
        </w:numPr>
        <w:spacing w:after="140"/>
      </w:pPr>
      <w:r>
        <w:rPr>
          <w:rFonts w:ascii="Arial" w:cs="Arial" w:eastAsia="Arial" w:hAnsi="Arial"/>
          <w:b/>
          <w:bCs/>
          <w:color w:val="7F6000"/>
          <w:sz w:val="24"/>
          <w:szCs w:val="24"/>
        </w:rPr>
        <w:t xml:space="preserve">Early reversal sequence — </w:t>
      </w:r>
      <w:r>
        <w:rPr>
          <w:rFonts w:ascii="Arial" w:cs="Arial" w:eastAsia="Arial" w:hAnsi="Arial"/>
          <w:sz w:val="24"/>
          <w:szCs w:val="24"/>
        </w:rPr>
        <w:t xml:space="preserve">LSMA and Guppy pre-detection turning against a still-intact TMA regime: the earliest tradeable reversal evidence. Reduced size until the Guppy confirms with a full ribbon cross; the TMA will be last to admit the change.</w:t>
      </w:r>
    </w:p>
    <w:p>
      <w:pPr>
        <w:pStyle w:val="ListParagraph"/>
        <w:numPr>
          <w:ilvl w:val="0"/>
          <w:numId w:val="2"/>
        </w:numPr>
        <w:spacing w:after="140"/>
      </w:pPr>
      <w:r>
        <w:rPr>
          <w:rFonts w:ascii="Arial" w:cs="Arial" w:eastAsia="Arial" w:hAnsi="Arial"/>
          <w:b/>
          <w:bCs/>
          <w:color w:val="C00000"/>
          <w:sz w:val="24"/>
          <w:szCs w:val="24"/>
        </w:rPr>
        <w:t xml:space="preserve">No-trade recognition — </w:t>
      </w:r>
      <w:r>
        <w:rPr>
          <w:rFonts w:ascii="Arial" w:cs="Arial" w:eastAsia="Arial" w:hAnsi="Arial"/>
          <w:sz w:val="24"/>
          <w:szCs w:val="24"/>
        </w:rPr>
        <w:t xml:space="preserve">Guppy ribbons intertwined, TMA groups flat, LSMA slope living in the dead zone: no regime exists. Disagreement across all three speeds is itself the output — stand down.</w:t>
      </w:r>
    </w:p>
    <w:p>
      <w:pPr>
        <w:spacing w:after="120"/>
      </w:pPr>
      <w:r>
        <w:rPr>
          <w:rFonts w:ascii="Arial" w:cs="Arial" w:eastAsia="Arial" w:hAnsi="Arial"/>
          <w:sz w:val="12"/>
          <w:szCs w:val="12"/>
        </w:rPr>
        <w:t xml:space="preserve"/>
      </w:r>
    </w:p>
    <w:tbl>
      <w:tblPr>
        <w:tblW w:type="dxa" w:w="9440"/>
        <w:tblBorders>
          <w:top w:val="single" w:color="375623" w:sz="4"/>
          <w:left w:val="single" w:color="375623" w:sz="24"/>
          <w:bottom w:val="single" w:color="375623" w:sz="4"/>
          <w:right w:val="single" w:color="375623" w:sz="4"/>
          <w:insideH w:val="none"/>
          <w:insideV w:val="none"/>
        </w:tblBorders>
      </w:tblPr>
      <w:tblGrid>
        <w:gridCol w:w="9440"/>
      </w:tblGrid>
      <w:tr>
        <w:tc>
          <w:tcPr>
            <w:tcW w:type="dxa" w:w="9440"/>
            <w:shd w:fill="E2F0D9" w:val="clear"/>
            <w:tcMar>
              <w:top w:type="dxa" w:w="160"/>
              <w:left w:type="dxa" w:w="200"/>
              <w:bottom w:type="dxa" w:w="160"/>
              <w:right w:type="dxa" w:w="200"/>
            </w:tcMar>
          </w:tcPr>
          <w:p>
            <w:pPr>
              <w:spacing w:after="120"/>
            </w:pPr>
            <w:r>
              <w:rPr>
                <w:rFonts w:ascii="Arial" w:cs="Arial" w:eastAsia="Arial" w:hAnsi="Arial"/>
                <w:b/>
                <w:bCs/>
                <w:color w:val="375623"/>
                <w:sz w:val="24"/>
                <w:szCs w:val="24"/>
              </w:rPr>
              <w:t xml:space="preserve">EXAMPLE — A full sequence, start to finish</w:t>
            </w:r>
          </w:p>
          <w:p>
            <w:pPr>
              <w:spacing w:after="100"/>
            </w:pPr>
            <w:r>
              <w:rPr>
                <w:rFonts w:ascii="Arial" w:cs="Arial" w:eastAsia="Arial" w:hAnsi="Arial"/>
                <w:b/>
                <w:bCs/>
                <w:sz w:val="24"/>
                <w:szCs w:val="24"/>
              </w:rPr>
              <w:t xml:space="preserve">9:45 AM: </w:t>
            </w:r>
            <w:r>
              <w:rPr>
                <w:rFonts w:ascii="Arial" w:cs="Arial" w:eastAsia="Arial" w:hAnsi="Arial"/>
                <w:sz w:val="24"/>
                <w:szCs w:val="24"/>
              </w:rPr>
              <w:t xml:space="preserve">TMA ribbon fully ordered bullish, Guppy trader ribbon fanned above the investor ribbon, LSMA(21) slope POS. Full alignment — long-only conditions.</w:t>
            </w:r>
          </w:p>
          <w:p>
            <w:pPr>
              <w:spacing w:after="100"/>
            </w:pPr>
            <w:r>
              <w:rPr>
                <w:rFonts w:ascii="Arial" w:cs="Arial" w:eastAsia="Arial" w:hAnsi="Arial"/>
                <w:b/>
                <w:bCs/>
                <w:sz w:val="24"/>
                <w:szCs w:val="24"/>
              </w:rPr>
              <w:t xml:space="preserve">10:30 AM: </w:t>
            </w:r>
            <w:r>
              <w:rPr>
                <w:rFonts w:ascii="Arial" w:cs="Arial" w:eastAsia="Arial" w:hAnsi="Arial"/>
                <w:sz w:val="24"/>
                <w:szCs w:val="24"/>
              </w:rPr>
              <w:t xml:space="preserve">Price pulls back 45 points. LSMA slope drops into NEG — fast layer flashes red. But the Guppy trader ribbon only compresses toward the investor ribbon without crossing, and the TMA order never changes. This is a pullback, not a reversal. Nothing to do yet but locate the lower level.</w:t>
            </w:r>
          </w:p>
          <w:p>
            <w:pPr>
              <w:spacing w:after="100"/>
            </w:pPr>
            <w:r>
              <w:rPr>
                <w:rFonts w:ascii="Arial" w:cs="Arial" w:eastAsia="Arial" w:hAnsi="Arial"/>
                <w:b/>
                <w:bCs/>
                <w:sz w:val="24"/>
                <w:szCs w:val="24"/>
              </w:rPr>
              <w:t xml:space="preserve">10:55 AM: </w:t>
            </w:r>
            <w:r>
              <w:rPr>
                <w:rFonts w:ascii="Arial" w:cs="Arial" w:eastAsia="Arial" w:hAnsi="Arial"/>
                <w:sz w:val="24"/>
                <w:szCs w:val="24"/>
              </w:rPr>
              <w:t xml:space="preserve">Price reaches the lower structural level. LSMA slope crosses back into POS with curvature inflecting up; the Guppy trader ribbon re-expands upward (RESUMING BULL). Both slower layers held, the fast layer rotated back into agreement at the level — the continuation long fires.</w:t>
            </w:r>
          </w:p>
          <w:p>
            <w:pPr>
              <w:spacing w:after="0"/>
            </w:pPr>
            <w:r>
              <w:rPr>
                <w:rFonts w:ascii="Arial" w:cs="Arial" w:eastAsia="Arial" w:hAnsi="Arial"/>
                <w:b/>
                <w:bCs/>
                <w:sz w:val="24"/>
                <w:szCs w:val="24"/>
              </w:rPr>
              <w:t xml:space="preserve">2:10 PM: </w:t>
            </w:r>
            <w:r>
              <w:rPr>
                <w:rFonts w:ascii="Arial" w:cs="Arial" w:eastAsia="Arial" w:hAnsi="Arial"/>
                <w:sz w:val="24"/>
                <w:szCs w:val="24"/>
              </w:rPr>
              <w:t xml:space="preserve">Price stalls at an upper level. LSMA curves down into NEG at the level — but the Guppy trader ribbon is in extreme bullish expansion. Kill gate: no short. Exit longs if desired; do not flip.</w:t>
            </w:r>
          </w:p>
        </w:tc>
      </w:tr>
    </w:tbl>
    <w:p>
      <w:pPr>
        <w:spacing w:after="120"/>
      </w:pPr>
      <w:r>
        <w:rPr>
          <w:rFonts w:ascii="Arial" w:cs="Arial" w:eastAsia="Arial" w:hAnsi="Arial"/>
          <w:sz w:val="12"/>
          <w:szCs w:val="12"/>
        </w:rPr>
        <w:t xml:space="preserve"/>
      </w:r>
    </w:p>
    <w:p>
      <w:pPr>
        <w:spacing w:after="140" w:before="280"/>
      </w:pPr>
      <w:r>
        <w:rPr>
          <w:rFonts w:ascii="Arial" w:cs="Arial" w:eastAsia="Arial" w:hAnsi="Arial"/>
          <w:b/>
          <w:bCs/>
          <w:color w:val="2E5395"/>
          <w:sz w:val="30"/>
          <w:szCs w:val="30"/>
        </w:rPr>
        <w:t xml:space="preserve">Summary Table</w:t>
      </w:r>
    </w:p>
    <w:tbl>
      <w:tblPr>
        <w:tblW w:type="dxa" w:w="9440"/>
        <w:tblBorders>
          <w:top w:val="single" w:color="auto" w:sz="4"/>
          <w:left w:val="single" w:color="auto" w:sz="4"/>
          <w:bottom w:val="single" w:color="auto" w:sz="4"/>
          <w:right w:val="single" w:color="auto" w:sz="4"/>
          <w:insideH w:val="single" w:color="auto" w:sz="4"/>
          <w:insideV w:val="single" w:color="auto" w:sz="4"/>
        </w:tblBorders>
      </w:tblPr>
      <w:tblGrid>
        <w:gridCol w:w="2200"/>
        <w:gridCol w:w="3620"/>
        <w:gridCol w:w="3620"/>
      </w:tblGrid>
      <w:tr>
        <w:trPr>
          <w:tblHeader/>
        </w:trPr>
        <w:tc>
          <w:tcPr>
            <w:tcW w:type="dxa" w:w="2200"/>
            <w:shd w:fill="1F3864" w:val="clear"/>
            <w:tcMar>
              <w:top w:type="dxa" w:w="100"/>
              <w:left w:type="dxa" w:w="140"/>
              <w:bottom w:type="dxa" w:w="100"/>
              <w:right w:type="dxa" w:w="140"/>
            </w:tcMar>
          </w:tcPr>
          <w:p>
            <w:r>
              <w:rPr>
                <w:rFonts w:ascii="Arial" w:cs="Arial" w:eastAsia="Arial" w:hAnsi="Arial"/>
                <w:b/>
                <w:bCs/>
                <w:color w:val="FFFFFF"/>
                <w:sz w:val="22"/>
                <w:szCs w:val="22"/>
              </w:rPr>
              <w:t xml:space="preserve">Indicator</w:t>
            </w:r>
          </w:p>
        </w:tc>
        <w:tc>
          <w:tcPr>
            <w:tcW w:type="dxa" w:w="3620"/>
            <w:shd w:fill="2E7D32" w:val="clear"/>
            <w:tcMar>
              <w:top w:type="dxa" w:w="100"/>
              <w:left w:type="dxa" w:w="140"/>
              <w:bottom w:type="dxa" w:w="100"/>
              <w:right w:type="dxa" w:w="140"/>
            </w:tcMar>
          </w:tcPr>
          <w:p>
            <w:r>
              <w:rPr>
                <w:rFonts w:ascii="Arial" w:cs="Arial" w:eastAsia="Arial" w:hAnsi="Arial"/>
                <w:b/>
                <w:bCs/>
                <w:color w:val="FFFFFF"/>
                <w:sz w:val="22"/>
                <w:szCs w:val="22"/>
              </w:rPr>
              <w:t xml:space="preserve">Cross Up</w:t>
            </w:r>
          </w:p>
        </w:tc>
        <w:tc>
          <w:tcPr>
            <w:tcW w:type="dxa" w:w="3620"/>
            <w:shd w:fill="C00000" w:val="clear"/>
            <w:tcMar>
              <w:top w:type="dxa" w:w="100"/>
              <w:left w:type="dxa" w:w="140"/>
              <w:bottom w:type="dxa" w:w="100"/>
              <w:right w:type="dxa" w:w="140"/>
            </w:tcMar>
          </w:tcPr>
          <w:p>
            <w:r>
              <w:rPr>
                <w:rFonts w:ascii="Arial" w:cs="Arial" w:eastAsia="Arial" w:hAnsi="Arial"/>
                <w:b/>
                <w:bCs/>
                <w:color w:val="FFFFFF"/>
                <w:sz w:val="22"/>
                <w:szCs w:val="22"/>
              </w:rPr>
              <w:t xml:space="preserve">Cross Down</w:t>
            </w:r>
          </w:p>
        </w:tc>
      </w:tr>
      <w:tr>
        <w:tc>
          <w:tcPr>
            <w:tcW w:type="dxa" w:w="2200"/>
            <w:tcMar>
              <w:top w:type="dxa" w:w="100"/>
              <w:left w:type="dxa" w:w="140"/>
              <w:bottom w:type="dxa" w:w="100"/>
              <w:right w:type="dxa" w:w="140"/>
            </w:tcMar>
          </w:tcPr>
          <w:p>
            <w:r>
              <w:rPr>
                <w:rFonts w:ascii="Arial" w:cs="Arial" w:eastAsia="Arial" w:hAnsi="Arial"/>
                <w:b/>
                <w:bCs/>
                <w:sz w:val="22"/>
                <w:szCs w:val="22"/>
              </w:rPr>
              <w:t xml:space="preserve">TMA Ribbon 21/50/100/200</w:t>
            </w:r>
          </w:p>
        </w:tc>
        <w:tc>
          <w:tcPr>
            <w:tcW w:type="dxa" w:w="3620"/>
            <w:shd w:fill="E2F0D9" w:val="clear"/>
            <w:tcMar>
              <w:top w:type="dxa" w:w="100"/>
              <w:left w:type="dxa" w:w="140"/>
              <w:bottom w:type="dxa" w:w="100"/>
              <w:right w:type="dxa" w:w="140"/>
            </w:tcMar>
          </w:tcPr>
          <w:p>
            <w:r>
              <w:rPr>
                <w:rFonts w:ascii="Arial" w:cs="Arial" w:eastAsia="Arial" w:hAnsi="Arial"/>
                <w:b w:val="false"/>
                <w:bCs w:val="false"/>
                <w:sz w:val="22"/>
                <w:szCs w:val="22"/>
              </w:rPr>
              <w:t xml:space="preserve">Short group (21/50 avg) crosses above long group (100/200 avg); both groups pointing up. Macro regime turns bullish. Slowest, strongest.</w:t>
            </w:r>
          </w:p>
        </w:tc>
        <w:tc>
          <w:tcPr>
            <w:tcW w:type="dxa" w:w="3620"/>
            <w:shd w:fill="FBE4E4" w:val="clear"/>
            <w:tcMar>
              <w:top w:type="dxa" w:w="100"/>
              <w:left w:type="dxa" w:w="140"/>
              <w:bottom w:type="dxa" w:w="100"/>
              <w:right w:type="dxa" w:w="140"/>
            </w:tcMar>
          </w:tcPr>
          <w:p>
            <w:r>
              <w:rPr>
                <w:rFonts w:ascii="Arial" w:cs="Arial" w:eastAsia="Arial" w:hAnsi="Arial"/>
                <w:b w:val="false"/>
                <w:bCs w:val="false"/>
                <w:sz w:val="22"/>
                <w:szCs w:val="22"/>
              </w:rPr>
              <w:t xml:space="preserve">Short group crosses below long group; both groups pointing down. Macro regime turns bearish.</w:t>
            </w:r>
          </w:p>
        </w:tc>
      </w:tr>
      <w:tr>
        <w:tc>
          <w:tcPr>
            <w:tcW w:type="dxa" w:w="2200"/>
            <w:tcMar>
              <w:top w:type="dxa" w:w="100"/>
              <w:left w:type="dxa" w:w="140"/>
              <w:bottom w:type="dxa" w:w="100"/>
              <w:right w:type="dxa" w:w="140"/>
            </w:tcMar>
          </w:tcPr>
          <w:p>
            <w:r>
              <w:rPr>
                <w:rFonts w:ascii="Arial" w:cs="Arial" w:eastAsia="Arial" w:hAnsi="Arial"/>
                <w:b/>
                <w:bCs/>
                <w:sz w:val="22"/>
                <w:szCs w:val="22"/>
              </w:rPr>
              <w:t xml:space="preserve">Guppy GMMA 3–15 / 30–60</w:t>
            </w:r>
          </w:p>
        </w:tc>
        <w:tc>
          <w:tcPr>
            <w:tcW w:type="dxa" w:w="3620"/>
            <w:shd w:fill="E2F0D9" w:val="clear"/>
            <w:tcMar>
              <w:top w:type="dxa" w:w="100"/>
              <w:left w:type="dxa" w:w="140"/>
              <w:bottom w:type="dxa" w:w="100"/>
              <w:right w:type="dxa" w:w="140"/>
            </w:tcMar>
          </w:tcPr>
          <w:p>
            <w:r>
              <w:rPr>
                <w:rFonts w:ascii="Arial" w:cs="Arial" w:eastAsia="Arial" w:hAnsi="Arial"/>
                <w:b w:val="false"/>
                <w:bCs w:val="false"/>
                <w:sz w:val="22"/>
                <w:szCs w:val="22"/>
              </w:rPr>
              <w:t xml:space="preserve">Trader ribbon fans up out of compression (PRE-BULL), then crosses above investor ribbon. Participation confirms long.</w:t>
            </w:r>
          </w:p>
        </w:tc>
        <w:tc>
          <w:tcPr>
            <w:tcW w:type="dxa" w:w="3620"/>
            <w:shd w:fill="FBE4E4" w:val="clear"/>
            <w:tcMar>
              <w:top w:type="dxa" w:w="100"/>
              <w:left w:type="dxa" w:w="140"/>
              <w:bottom w:type="dxa" w:w="100"/>
              <w:right w:type="dxa" w:w="140"/>
            </w:tcMar>
          </w:tcPr>
          <w:p>
            <w:r>
              <w:rPr>
                <w:rFonts w:ascii="Arial" w:cs="Arial" w:eastAsia="Arial" w:hAnsi="Arial"/>
                <w:b w:val="false"/>
                <w:bCs w:val="false"/>
                <w:sz w:val="22"/>
                <w:szCs w:val="22"/>
              </w:rPr>
              <w:t xml:space="preserve">Trader ribbon fans down out of compression (PRE-BEAR), then crosses below investor ribbon. Participation confirms short.</w:t>
            </w:r>
          </w:p>
        </w:tc>
      </w:tr>
      <w:tr>
        <w:tc>
          <w:tcPr>
            <w:tcW w:type="dxa" w:w="2200"/>
            <w:tcMar>
              <w:top w:type="dxa" w:w="100"/>
              <w:left w:type="dxa" w:w="140"/>
              <w:bottom w:type="dxa" w:w="100"/>
              <w:right w:type="dxa" w:w="140"/>
            </w:tcMar>
          </w:tcPr>
          <w:p>
            <w:r>
              <w:rPr>
                <w:rFonts w:ascii="Arial" w:cs="Arial" w:eastAsia="Arial" w:hAnsi="Arial"/>
                <w:b/>
                <w:bCs/>
                <w:sz w:val="22"/>
                <w:szCs w:val="22"/>
              </w:rPr>
              <w:t xml:space="preserve">LSMA 21</w:t>
            </w:r>
          </w:p>
        </w:tc>
        <w:tc>
          <w:tcPr>
            <w:tcW w:type="dxa" w:w="3620"/>
            <w:shd w:fill="E2F0D9" w:val="clear"/>
            <w:tcMar>
              <w:top w:type="dxa" w:w="100"/>
              <w:left w:type="dxa" w:w="140"/>
              <w:bottom w:type="dxa" w:w="100"/>
              <w:right w:type="dxa" w:w="140"/>
            </w:tcMar>
          </w:tcPr>
          <w:p>
            <w:r>
              <w:rPr>
                <w:rFonts w:ascii="Arial" w:cs="Arial" w:eastAsia="Arial" w:hAnsi="Arial"/>
                <w:b w:val="false"/>
                <w:bCs w:val="false"/>
                <w:sz w:val="22"/>
                <w:szCs w:val="22"/>
              </w:rPr>
              <w:t xml:space="preserve">Slope crosses above +threshold into POS; curvature inflects up with slope agreement. Momentum confirms long at the level.</w:t>
            </w:r>
          </w:p>
        </w:tc>
        <w:tc>
          <w:tcPr>
            <w:tcW w:type="dxa" w:w="3620"/>
            <w:shd w:fill="FBE4E4" w:val="clear"/>
            <w:tcMar>
              <w:top w:type="dxa" w:w="100"/>
              <w:left w:type="dxa" w:w="140"/>
              <w:bottom w:type="dxa" w:w="100"/>
              <w:right w:type="dxa" w:w="140"/>
            </w:tcMar>
          </w:tcPr>
          <w:p>
            <w:r>
              <w:rPr>
                <w:rFonts w:ascii="Arial" w:cs="Arial" w:eastAsia="Arial" w:hAnsi="Arial"/>
                <w:b w:val="false"/>
                <w:bCs w:val="false"/>
                <w:sz w:val="22"/>
                <w:szCs w:val="22"/>
              </w:rPr>
              <w:t xml:space="preserve">Slope crosses below –threshold into NEG; curvature inflects down with slope agreement. Momentum confirms short at the level.</w:t>
            </w:r>
          </w:p>
        </w:tc>
      </w:tr>
    </w:tbl>
    <w:p>
      <w:pPr>
        <w:spacing w:after="120"/>
      </w:pPr>
      <w:r>
        <w:rPr>
          <w:rFonts w:ascii="Arial" w:cs="Arial" w:eastAsia="Arial" w:hAnsi="Arial"/>
          <w:sz w:val="12"/>
          <w:szCs w:val="12"/>
        </w:rPr>
        <w:t xml:space="preserve"/>
      </w:r>
    </w:p>
    <w:tbl>
      <w:tblPr>
        <w:tblW w:type="dxa" w:w="9440"/>
        <w:tblBorders>
          <w:top w:val="single" w:color="1F4E79" w:sz="4"/>
          <w:left w:val="single" w:color="1F4E79" w:sz="24"/>
          <w:bottom w:val="single" w:color="1F4E79" w:sz="4"/>
          <w:right w:val="single" w:color="1F4E79" w:sz="4"/>
          <w:insideH w:val="none"/>
          <w:insideV w:val="none"/>
        </w:tblBorders>
      </w:tblPr>
      <w:tblGrid>
        <w:gridCol w:w="9440"/>
      </w:tblGrid>
      <w:tr>
        <w:tc>
          <w:tcPr>
            <w:tcW w:type="dxa" w:w="9440"/>
            <w:shd w:fill="DEEBF7" w:val="clear"/>
            <w:tcMar>
              <w:top w:type="dxa" w:w="160"/>
              <w:left w:type="dxa" w:w="200"/>
              <w:bottom w:type="dxa" w:w="160"/>
              <w:right w:type="dxa" w:w="200"/>
            </w:tcMar>
          </w:tcPr>
          <w:p>
            <w:pPr>
              <w:spacing w:after="120"/>
            </w:pPr>
            <w:r>
              <w:rPr>
                <w:rFonts w:ascii="Arial" w:cs="Arial" w:eastAsia="Arial" w:hAnsi="Arial"/>
                <w:b/>
                <w:bCs/>
                <w:color w:val="1F4E79"/>
                <w:sz w:val="24"/>
                <w:szCs w:val="24"/>
              </w:rPr>
              <w:t xml:space="preserve">RULE OF THUMB</w:t>
            </w:r>
          </w:p>
          <w:p>
            <w:pPr>
              <w:spacing w:after="0"/>
            </w:pPr>
            <w:r>
              <w:rPr>
                <w:rFonts w:ascii="Arial" w:cs="Arial" w:eastAsia="Arial" w:hAnsi="Arial"/>
                <w:sz w:val="24"/>
                <w:szCs w:val="24"/>
              </w:rPr>
              <w:t xml:space="preserve">The TMA ribbon tells you what the market is. The Guppy tells you who is in it. The LSMA(21) tells you whether the moment confirms. Structure picks the spot — these three decide whether the spot gets traded.</w:t>
            </w:r>
          </w:p>
        </w:tc>
      </w:tr>
    </w:tbl>
    <w:sectPr>
      <w:pgSz w:w="12240" w:h="15840" w:orient="portrait"/>
      <w:pgMar w:top="1152" w:right="1296" w:bottom="1152" w:left="129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Arial" w:cs="Arial" w:eastAsia="Arial" w:hAnsi="Arial"/>
      <w:b/>
      <w:bCs/>
      <w:color w:val="1F3864"/>
      <w:sz w:val="36"/>
      <w:szCs w:val="36"/>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2026-07-10T18:34:12.406Z</dcterms:created>
  <dcterms:modified xsi:type="dcterms:W3CDTF">2026-07-10T18:34:12.406Z</dcterms:modified>
</cp:coreProperties>
</file>

<file path=docProps/custom.xml><?xml version="1.0" encoding="utf-8"?>
<Properties xmlns="http://schemas.openxmlformats.org/officeDocument/2006/custom-properties" xmlns:vt="http://schemas.openxmlformats.org/officeDocument/2006/docPropsVTypes"/>
</file>