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200EC" w14:textId="727BC83E" w:rsidR="00437E2E" w:rsidRDefault="00A90944">
      <w:r>
        <w:t>Listening Tour with Marketing Department</w:t>
      </w:r>
    </w:p>
    <w:p w14:paraId="613E776F" w14:textId="23BA711D" w:rsidR="00A90944" w:rsidRDefault="00A90944" w:rsidP="00A90944">
      <w:pPr>
        <w:pStyle w:val="Default"/>
        <w:rPr>
          <w:sz w:val="30"/>
          <w:szCs w:val="30"/>
        </w:rPr>
      </w:pPr>
      <w:r>
        <w:t xml:space="preserve">Objective: </w:t>
      </w:r>
      <w:r>
        <w:rPr>
          <w:sz w:val="30"/>
          <w:szCs w:val="30"/>
        </w:rPr>
        <w:t xml:space="preserve">To hear from the Marketing department any hopes and concerns regarding DEIJ at Defenders </w:t>
      </w:r>
    </w:p>
    <w:p w14:paraId="04EFFAD3" w14:textId="22969DAB" w:rsidR="00A90944" w:rsidRDefault="00A90944" w:rsidP="00A90944">
      <w:pPr>
        <w:pStyle w:val="Default"/>
      </w:pPr>
    </w:p>
    <w:p w14:paraId="1692D671" w14:textId="295C17E6" w:rsidR="00A90944" w:rsidRPr="00A90944" w:rsidRDefault="00A90944" w:rsidP="00A90944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Prior to each discussion: I provided my intention of the listening tour and assured that, while I will be capturing reoccurring themes during the discussion, I will not be taking down any names of who said what. </w:t>
      </w:r>
    </w:p>
    <w:p w14:paraId="1A39792E" w14:textId="77777777" w:rsidR="00A90944" w:rsidRDefault="00A90944" w:rsidP="00A90944">
      <w:pPr>
        <w:pStyle w:val="Default"/>
      </w:pPr>
      <w:r>
        <w:t xml:space="preserve"> </w:t>
      </w:r>
    </w:p>
    <w:p w14:paraId="29EAA22B" w14:textId="4D0DA8F2" w:rsidR="00A90944" w:rsidRDefault="00A90944" w:rsidP="00A90944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During the discussion: I began by defining DEIJ, as the environmental industry defines it, to help clarify any confusion as to what DEIJ is and what it stands for. I mentioned that although Defenders’ definition of DEIJ is still in progress, the listening tours will help the Working Group as to where staff are </w:t>
      </w:r>
      <w:proofErr w:type="gramStart"/>
      <w:r>
        <w:rPr>
          <w:sz w:val="30"/>
          <w:szCs w:val="30"/>
        </w:rPr>
        <w:t>in regard to</w:t>
      </w:r>
      <w:proofErr w:type="gramEnd"/>
      <w:r>
        <w:rPr>
          <w:sz w:val="30"/>
          <w:szCs w:val="30"/>
        </w:rPr>
        <w:t xml:space="preserve"> DEIJ and formulate best practices at Defenders. This can then help the department incorporate DEIJ efforts into their daily work (i.e. social media, ads, data collection, etc.). </w:t>
      </w:r>
    </w:p>
    <w:p w14:paraId="20173651" w14:textId="358B7234" w:rsidR="00A90944" w:rsidRDefault="00A90944" w:rsidP="00A90944">
      <w:pPr>
        <w:pStyle w:val="Default"/>
        <w:rPr>
          <w:sz w:val="30"/>
          <w:szCs w:val="30"/>
        </w:rPr>
      </w:pPr>
    </w:p>
    <w:p w14:paraId="41A9183F" w14:textId="5A4E0F30" w:rsidR="00A90944" w:rsidRDefault="00A90944" w:rsidP="00A90944">
      <w:pPr>
        <w:pStyle w:val="Default"/>
        <w:rPr>
          <w:sz w:val="30"/>
          <w:szCs w:val="30"/>
        </w:rPr>
      </w:pPr>
      <w:r>
        <w:rPr>
          <w:sz w:val="30"/>
          <w:szCs w:val="30"/>
        </w:rPr>
        <w:t>Outcome Topics and questions:</w:t>
      </w:r>
    </w:p>
    <w:p w14:paraId="7FA977D4" w14:textId="4FFB69C1" w:rsidR="00A90944" w:rsidRDefault="00A90944" w:rsidP="00A90944">
      <w:pPr>
        <w:pStyle w:val="Default"/>
        <w:ind w:left="720"/>
        <w:rPr>
          <w:sz w:val="30"/>
          <w:szCs w:val="30"/>
        </w:rPr>
      </w:pPr>
      <w:r>
        <w:rPr>
          <w:sz w:val="30"/>
          <w:szCs w:val="30"/>
        </w:rPr>
        <w:t xml:space="preserve">What does DEIJ mean practically and what is the value </w:t>
      </w:r>
      <w:proofErr w:type="gramStart"/>
      <w:r>
        <w:rPr>
          <w:sz w:val="30"/>
          <w:szCs w:val="30"/>
        </w:rPr>
        <w:t>stand point</w:t>
      </w:r>
      <w:proofErr w:type="gramEnd"/>
      <w:r>
        <w:rPr>
          <w:sz w:val="30"/>
          <w:szCs w:val="30"/>
        </w:rPr>
        <w:t>? Wat are we trying to accomplish?</w:t>
      </w:r>
    </w:p>
    <w:p w14:paraId="7B14E4BB" w14:textId="42EB392C" w:rsidR="00A90944" w:rsidRDefault="00A90944" w:rsidP="00A90944">
      <w:pPr>
        <w:pStyle w:val="Default"/>
        <w:ind w:left="1440"/>
        <w:rPr>
          <w:sz w:val="30"/>
          <w:szCs w:val="30"/>
        </w:rPr>
      </w:pPr>
      <w:r>
        <w:rPr>
          <w:sz w:val="30"/>
          <w:szCs w:val="30"/>
        </w:rPr>
        <w:t>Not all staff are mission-driven but care about their jobs</w:t>
      </w:r>
    </w:p>
    <w:p w14:paraId="54FD300A" w14:textId="0701CFBA" w:rsidR="00A90944" w:rsidRDefault="00A90944" w:rsidP="00A90944">
      <w:pPr>
        <w:pStyle w:val="Default"/>
        <w:ind w:left="1440"/>
        <w:rPr>
          <w:sz w:val="30"/>
          <w:szCs w:val="30"/>
        </w:rPr>
      </w:pPr>
      <w:r>
        <w:rPr>
          <w:sz w:val="30"/>
          <w:szCs w:val="30"/>
        </w:rPr>
        <w:t>Do not force DEIJ on staff but educate them</w:t>
      </w:r>
    </w:p>
    <w:p w14:paraId="6B8AB915" w14:textId="37FAE2E5" w:rsidR="00A90944" w:rsidRDefault="00A90944" w:rsidP="00A90944">
      <w:pPr>
        <w:pStyle w:val="Default"/>
        <w:ind w:left="1440"/>
        <w:rPr>
          <w:sz w:val="30"/>
          <w:szCs w:val="30"/>
        </w:rPr>
      </w:pPr>
      <w:r>
        <w:rPr>
          <w:sz w:val="30"/>
          <w:szCs w:val="30"/>
        </w:rPr>
        <w:t>Diversity can be too broad, narrow it down</w:t>
      </w:r>
    </w:p>
    <w:p w14:paraId="2EDF2A0F" w14:textId="04D382E4" w:rsidR="00A90944" w:rsidRDefault="00A90944" w:rsidP="00A90944">
      <w:pPr>
        <w:pStyle w:val="Default"/>
        <w:ind w:left="720"/>
        <w:rPr>
          <w:sz w:val="30"/>
          <w:szCs w:val="30"/>
        </w:rPr>
      </w:pPr>
      <w:r>
        <w:rPr>
          <w:sz w:val="30"/>
          <w:szCs w:val="30"/>
        </w:rPr>
        <w:t>Organizational directive</w:t>
      </w:r>
    </w:p>
    <w:p w14:paraId="41511F0C" w14:textId="3FC19A32" w:rsidR="00A90944" w:rsidRDefault="00A90944" w:rsidP="00A90944">
      <w:pPr>
        <w:pStyle w:val="Default"/>
        <w:ind w:left="1440"/>
        <w:rPr>
          <w:sz w:val="30"/>
          <w:szCs w:val="30"/>
        </w:rPr>
      </w:pPr>
      <w:r>
        <w:rPr>
          <w:sz w:val="30"/>
          <w:szCs w:val="30"/>
        </w:rPr>
        <w:t>Organized vision not just piecemeals</w:t>
      </w:r>
    </w:p>
    <w:p w14:paraId="01453ACC" w14:textId="430A1105" w:rsidR="00A90944" w:rsidRDefault="00A90944" w:rsidP="00A90944">
      <w:pPr>
        <w:pStyle w:val="Default"/>
        <w:ind w:left="1440"/>
        <w:rPr>
          <w:sz w:val="30"/>
          <w:szCs w:val="30"/>
        </w:rPr>
      </w:pPr>
      <w:r>
        <w:rPr>
          <w:sz w:val="30"/>
          <w:szCs w:val="30"/>
        </w:rPr>
        <w:t>More action items</w:t>
      </w:r>
      <w:r w:rsidR="008F7FE9">
        <w:rPr>
          <w:sz w:val="30"/>
          <w:szCs w:val="30"/>
        </w:rPr>
        <w:t xml:space="preserve"> and tangible goals</w:t>
      </w:r>
    </w:p>
    <w:p w14:paraId="743BC05C" w14:textId="2151D515" w:rsidR="008F7FE9" w:rsidRDefault="008F7FE9" w:rsidP="00A90944">
      <w:pPr>
        <w:pStyle w:val="Default"/>
        <w:ind w:left="1440"/>
        <w:rPr>
          <w:sz w:val="30"/>
          <w:szCs w:val="30"/>
        </w:rPr>
      </w:pPr>
      <w:r>
        <w:rPr>
          <w:sz w:val="30"/>
          <w:szCs w:val="30"/>
        </w:rPr>
        <w:t>Provide clear opportunities for everyone</w:t>
      </w:r>
    </w:p>
    <w:p w14:paraId="5B683FA6" w14:textId="40FBEC01" w:rsidR="008F7FE9" w:rsidRDefault="008F7FE9" w:rsidP="008F7FE9">
      <w:pPr>
        <w:pStyle w:val="Default"/>
        <w:ind w:left="720"/>
        <w:rPr>
          <w:sz w:val="30"/>
          <w:szCs w:val="30"/>
        </w:rPr>
      </w:pPr>
      <w:r>
        <w:rPr>
          <w:sz w:val="30"/>
          <w:szCs w:val="30"/>
        </w:rPr>
        <w:t>What are the diversity and inclusion ethics surrounding data collection?</w:t>
      </w:r>
    </w:p>
    <w:p w14:paraId="1B99B2EA" w14:textId="16CC8CB2" w:rsidR="008F7FE9" w:rsidRDefault="008F7FE9" w:rsidP="008F7FE9">
      <w:pPr>
        <w:pStyle w:val="Default"/>
        <w:ind w:left="1440"/>
        <w:rPr>
          <w:sz w:val="30"/>
          <w:szCs w:val="30"/>
        </w:rPr>
      </w:pPr>
      <w:r>
        <w:rPr>
          <w:sz w:val="30"/>
          <w:szCs w:val="30"/>
        </w:rPr>
        <w:t>Nonbinary titles in the database</w:t>
      </w:r>
    </w:p>
    <w:p w14:paraId="403E3E50" w14:textId="3811C776" w:rsidR="008F7FE9" w:rsidRDefault="008F7FE9" w:rsidP="008F7FE9">
      <w:pPr>
        <w:pStyle w:val="Default"/>
        <w:ind w:left="720"/>
        <w:rPr>
          <w:sz w:val="30"/>
          <w:szCs w:val="30"/>
        </w:rPr>
      </w:pPr>
      <w:r>
        <w:rPr>
          <w:sz w:val="30"/>
          <w:szCs w:val="30"/>
        </w:rPr>
        <w:t>Rules of engagement</w:t>
      </w:r>
    </w:p>
    <w:p w14:paraId="1D1DD6DB" w14:textId="34CA2B52" w:rsidR="008F7FE9" w:rsidRDefault="00DB455E" w:rsidP="00DB455E">
      <w:pPr>
        <w:pStyle w:val="Default"/>
        <w:ind w:left="1440"/>
        <w:rPr>
          <w:sz w:val="30"/>
          <w:szCs w:val="30"/>
        </w:rPr>
      </w:pPr>
      <w:r>
        <w:rPr>
          <w:sz w:val="30"/>
          <w:szCs w:val="30"/>
        </w:rPr>
        <w:t>Provide language translations</w:t>
      </w:r>
    </w:p>
    <w:p w14:paraId="4AECB07F" w14:textId="7CF26AEE" w:rsidR="00DB455E" w:rsidRDefault="00DB455E" w:rsidP="00DB455E">
      <w:pPr>
        <w:pStyle w:val="Default"/>
        <w:ind w:left="1440"/>
        <w:rPr>
          <w:sz w:val="30"/>
          <w:szCs w:val="30"/>
        </w:rPr>
      </w:pPr>
      <w:r>
        <w:rPr>
          <w:sz w:val="30"/>
          <w:szCs w:val="30"/>
        </w:rPr>
        <w:t>Involve schools of all levels and the communities</w:t>
      </w:r>
    </w:p>
    <w:p w14:paraId="7AFD2445" w14:textId="2E260E13" w:rsidR="00DB455E" w:rsidRDefault="00DB455E" w:rsidP="00DB455E">
      <w:pPr>
        <w:pStyle w:val="Default"/>
        <w:ind w:left="1440"/>
        <w:rPr>
          <w:sz w:val="30"/>
          <w:szCs w:val="30"/>
        </w:rPr>
      </w:pPr>
      <w:r>
        <w:rPr>
          <w:sz w:val="30"/>
          <w:szCs w:val="30"/>
        </w:rPr>
        <w:t>Invite diverse speakers for panel discussion/brown bags</w:t>
      </w:r>
    </w:p>
    <w:p w14:paraId="04F6BB7C" w14:textId="098ADEDF" w:rsidR="00DB455E" w:rsidRDefault="00DB455E" w:rsidP="00DB455E">
      <w:pPr>
        <w:pStyle w:val="Default"/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Seek out diverse partnerships and </w:t>
      </w:r>
      <w:proofErr w:type="spellStart"/>
      <w:r>
        <w:rPr>
          <w:sz w:val="30"/>
          <w:szCs w:val="30"/>
        </w:rPr>
        <w:t>collaboratioins</w:t>
      </w:r>
      <w:proofErr w:type="spellEnd"/>
    </w:p>
    <w:p w14:paraId="2F94C889" w14:textId="75DA8788" w:rsidR="00DB455E" w:rsidRDefault="00DB455E" w:rsidP="00DB455E">
      <w:pPr>
        <w:pStyle w:val="Default"/>
        <w:ind w:left="720"/>
        <w:rPr>
          <w:sz w:val="30"/>
          <w:szCs w:val="30"/>
        </w:rPr>
      </w:pPr>
      <w:r>
        <w:rPr>
          <w:sz w:val="30"/>
          <w:szCs w:val="30"/>
        </w:rPr>
        <w:t>What is the best route for addressing equity?</w:t>
      </w:r>
    </w:p>
    <w:p w14:paraId="5B8E5920" w14:textId="26F3BF4D" w:rsidR="00DB455E" w:rsidRDefault="00DB455E" w:rsidP="00DB455E">
      <w:pPr>
        <w:pStyle w:val="Default"/>
        <w:ind w:left="1440"/>
        <w:rPr>
          <w:sz w:val="30"/>
          <w:szCs w:val="30"/>
        </w:rPr>
      </w:pPr>
      <w:r>
        <w:rPr>
          <w:sz w:val="30"/>
          <w:szCs w:val="30"/>
        </w:rPr>
        <w:lastRenderedPageBreak/>
        <w:t>Job titles, responsibilities and management</w:t>
      </w:r>
    </w:p>
    <w:p w14:paraId="6FFEAE3C" w14:textId="553DBB55" w:rsidR="00DB455E" w:rsidRDefault="00DB455E" w:rsidP="00DB455E">
      <w:pPr>
        <w:pStyle w:val="Default"/>
        <w:ind w:left="1440"/>
        <w:rPr>
          <w:sz w:val="30"/>
          <w:szCs w:val="30"/>
        </w:rPr>
      </w:pPr>
      <w:proofErr w:type="spellStart"/>
      <w:r>
        <w:rPr>
          <w:sz w:val="30"/>
          <w:szCs w:val="30"/>
        </w:rPr>
        <w:t>Dispariaties</w:t>
      </w:r>
      <w:proofErr w:type="spellEnd"/>
      <w:r>
        <w:rPr>
          <w:sz w:val="30"/>
          <w:szCs w:val="30"/>
        </w:rPr>
        <w:t xml:space="preserve"> among departments and </w:t>
      </w:r>
      <w:proofErr w:type="gramStart"/>
      <w:r>
        <w:rPr>
          <w:sz w:val="30"/>
          <w:szCs w:val="30"/>
        </w:rPr>
        <w:t>work flows</w:t>
      </w:r>
      <w:proofErr w:type="gramEnd"/>
    </w:p>
    <w:p w14:paraId="3C487C0D" w14:textId="486D6CBE" w:rsidR="00DB455E" w:rsidRDefault="00DB455E" w:rsidP="00DB455E">
      <w:pPr>
        <w:pStyle w:val="Default"/>
        <w:ind w:left="2160"/>
        <w:rPr>
          <w:sz w:val="30"/>
          <w:szCs w:val="30"/>
        </w:rPr>
      </w:pPr>
      <w:r>
        <w:rPr>
          <w:sz w:val="30"/>
          <w:szCs w:val="30"/>
        </w:rPr>
        <w:t>Work life balance is not equal nor valued</w:t>
      </w:r>
    </w:p>
    <w:p w14:paraId="28F196A8" w14:textId="1350AAAB" w:rsidR="00DB455E" w:rsidRDefault="00DB455E" w:rsidP="00DB455E">
      <w:pPr>
        <w:pStyle w:val="Default"/>
        <w:ind w:left="2160"/>
        <w:rPr>
          <w:sz w:val="30"/>
          <w:szCs w:val="30"/>
        </w:rPr>
      </w:pPr>
      <w:r>
        <w:rPr>
          <w:sz w:val="30"/>
          <w:szCs w:val="30"/>
        </w:rPr>
        <w:t>Environmental volunteering counted against personal/vacation days</w:t>
      </w:r>
    </w:p>
    <w:p w14:paraId="18B0220A" w14:textId="11EA9915" w:rsidR="00DB455E" w:rsidRDefault="00DB455E" w:rsidP="00DB455E">
      <w:pPr>
        <w:pStyle w:val="Default"/>
        <w:ind w:left="720"/>
        <w:rPr>
          <w:sz w:val="30"/>
          <w:szCs w:val="30"/>
        </w:rPr>
      </w:pPr>
      <w:r>
        <w:rPr>
          <w:sz w:val="30"/>
          <w:szCs w:val="30"/>
        </w:rPr>
        <w:t>Ageism and work styles</w:t>
      </w:r>
    </w:p>
    <w:p w14:paraId="6FFF7E5D" w14:textId="6C5B3865" w:rsidR="00DB455E" w:rsidRDefault="00DB455E" w:rsidP="00DB455E">
      <w:pPr>
        <w:pStyle w:val="Default"/>
        <w:ind w:left="720"/>
        <w:rPr>
          <w:sz w:val="30"/>
          <w:szCs w:val="30"/>
        </w:rPr>
      </w:pPr>
      <w:r>
        <w:rPr>
          <w:sz w:val="30"/>
          <w:szCs w:val="30"/>
        </w:rPr>
        <w:t>Imposter syndrome in the workplace</w:t>
      </w:r>
    </w:p>
    <w:p w14:paraId="028F6FCF" w14:textId="54E08C04" w:rsidR="00DB455E" w:rsidRDefault="00DB455E" w:rsidP="00DB455E">
      <w:pPr>
        <w:pStyle w:val="Default"/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Microagressions</w:t>
      </w:r>
      <w:proofErr w:type="spellEnd"/>
      <w:r>
        <w:rPr>
          <w:sz w:val="30"/>
          <w:szCs w:val="30"/>
        </w:rPr>
        <w:t xml:space="preserve"> and normalized certain behaviors</w:t>
      </w:r>
    </w:p>
    <w:p w14:paraId="45684E78" w14:textId="2380FC69" w:rsidR="00DB455E" w:rsidRDefault="00DB455E" w:rsidP="00DB455E">
      <w:pPr>
        <w:pStyle w:val="Default"/>
        <w:ind w:left="720"/>
        <w:rPr>
          <w:sz w:val="30"/>
          <w:szCs w:val="30"/>
        </w:rPr>
      </w:pPr>
      <w:r>
        <w:rPr>
          <w:sz w:val="30"/>
          <w:szCs w:val="30"/>
        </w:rPr>
        <w:t>Training for unconscious bias</w:t>
      </w:r>
    </w:p>
    <w:p w14:paraId="26601E50" w14:textId="30C4CC1D" w:rsidR="00DB455E" w:rsidRDefault="00DB455E" w:rsidP="00DB455E">
      <w:pPr>
        <w:pStyle w:val="Default"/>
        <w:ind w:left="720"/>
        <w:rPr>
          <w:sz w:val="30"/>
          <w:szCs w:val="30"/>
        </w:rPr>
      </w:pPr>
      <w:r>
        <w:rPr>
          <w:sz w:val="30"/>
          <w:szCs w:val="30"/>
        </w:rPr>
        <w:t>Training for all levels of management not just executive</w:t>
      </w:r>
    </w:p>
    <w:p w14:paraId="08D74948" w14:textId="582C654F" w:rsidR="00DB455E" w:rsidRDefault="00DB455E" w:rsidP="00DB455E">
      <w:pPr>
        <w:pStyle w:val="Default"/>
        <w:ind w:left="720"/>
        <w:rPr>
          <w:sz w:val="30"/>
          <w:szCs w:val="30"/>
        </w:rPr>
      </w:pPr>
      <w:r>
        <w:rPr>
          <w:sz w:val="30"/>
          <w:szCs w:val="30"/>
        </w:rPr>
        <w:t>Recruitment and retention:</w:t>
      </w:r>
    </w:p>
    <w:p w14:paraId="3A376C41" w14:textId="3D77DC14" w:rsidR="00DB455E" w:rsidRDefault="00DB455E" w:rsidP="00DB455E">
      <w:pPr>
        <w:pStyle w:val="Default"/>
        <w:ind w:left="1440"/>
        <w:rPr>
          <w:sz w:val="30"/>
          <w:szCs w:val="30"/>
        </w:rPr>
      </w:pPr>
      <w:r>
        <w:rPr>
          <w:sz w:val="30"/>
          <w:szCs w:val="30"/>
        </w:rPr>
        <w:t>Proper onboarding orientation</w:t>
      </w:r>
    </w:p>
    <w:p w14:paraId="3A42C687" w14:textId="7B52FCAE" w:rsidR="00DB455E" w:rsidRDefault="00DB455E" w:rsidP="00DB455E">
      <w:pPr>
        <w:pStyle w:val="Default"/>
        <w:ind w:left="1440"/>
        <w:rPr>
          <w:sz w:val="30"/>
          <w:szCs w:val="30"/>
        </w:rPr>
      </w:pPr>
      <w:r>
        <w:rPr>
          <w:sz w:val="30"/>
          <w:szCs w:val="30"/>
        </w:rPr>
        <w:t>Provide paid internship</w:t>
      </w:r>
    </w:p>
    <w:p w14:paraId="39B4906E" w14:textId="0DD231B9" w:rsidR="00DB455E" w:rsidRDefault="00DB455E" w:rsidP="00DB455E">
      <w:pPr>
        <w:pStyle w:val="Default"/>
        <w:ind w:left="720"/>
        <w:rPr>
          <w:sz w:val="30"/>
          <w:szCs w:val="30"/>
        </w:rPr>
      </w:pPr>
      <w:r>
        <w:rPr>
          <w:sz w:val="30"/>
          <w:szCs w:val="30"/>
        </w:rPr>
        <w:t>Board recruitment and buy-in</w:t>
      </w:r>
    </w:p>
    <w:p w14:paraId="53CA461F" w14:textId="6F95B715" w:rsidR="00DB455E" w:rsidRDefault="00DB455E" w:rsidP="00DB455E">
      <w:pPr>
        <w:pStyle w:val="Default"/>
        <w:ind w:left="1440"/>
        <w:rPr>
          <w:sz w:val="30"/>
          <w:szCs w:val="30"/>
        </w:rPr>
      </w:pPr>
      <w:r>
        <w:rPr>
          <w:sz w:val="30"/>
          <w:szCs w:val="30"/>
        </w:rPr>
        <w:t>Should be the example for fundraising efforts</w:t>
      </w:r>
    </w:p>
    <w:p w14:paraId="5D9D9D3C" w14:textId="2FFC6F72" w:rsidR="00DB455E" w:rsidRDefault="00DB455E" w:rsidP="00DB455E">
      <w:pPr>
        <w:pStyle w:val="Default"/>
        <w:ind w:left="1440"/>
        <w:rPr>
          <w:sz w:val="30"/>
          <w:szCs w:val="30"/>
        </w:rPr>
      </w:pPr>
      <w:r>
        <w:rPr>
          <w:sz w:val="30"/>
          <w:szCs w:val="30"/>
        </w:rPr>
        <w:t>Collaborate more with staff to advance strategic goals</w:t>
      </w:r>
      <w:bookmarkStart w:id="0" w:name="_GoBack"/>
      <w:bookmarkEnd w:id="0"/>
    </w:p>
    <w:p w14:paraId="75FC2BBF" w14:textId="77777777" w:rsidR="00A90944" w:rsidRDefault="00A90944" w:rsidP="00A90944">
      <w:pPr>
        <w:pStyle w:val="Default"/>
        <w:rPr>
          <w:sz w:val="30"/>
          <w:szCs w:val="30"/>
        </w:rPr>
      </w:pPr>
    </w:p>
    <w:p w14:paraId="3AC6DCB8" w14:textId="77777777" w:rsidR="00A90944" w:rsidRPr="00A90944" w:rsidRDefault="00A90944" w:rsidP="00A90944">
      <w:pPr>
        <w:pStyle w:val="Default"/>
      </w:pPr>
    </w:p>
    <w:p w14:paraId="11BDE158" w14:textId="15D5ABF1" w:rsidR="00A90944" w:rsidRDefault="00A90944"/>
    <w:sectPr w:rsidR="00A90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44"/>
    <w:rsid w:val="00437E2E"/>
    <w:rsid w:val="008F7FE9"/>
    <w:rsid w:val="00A90944"/>
    <w:rsid w:val="00DB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93DF"/>
  <w15:chartTrackingRefBased/>
  <w15:docId w15:val="{F4E0F827-39E9-4361-ACB1-AACAE0C9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09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F506055B41BF409A18055AA303B57E" ma:contentTypeVersion="13" ma:contentTypeDescription="Create a new document." ma:contentTypeScope="" ma:versionID="3023175e12f7c90d03730829a64f3b1c">
  <xsd:schema xmlns:xsd="http://www.w3.org/2001/XMLSchema" xmlns:xs="http://www.w3.org/2001/XMLSchema" xmlns:p="http://schemas.microsoft.com/office/2006/metadata/properties" xmlns:ns3="ded7f2be-c7f6-4cab-9c92-3573aaa55cb4" xmlns:ns4="10f0668f-c1ba-4685-8c62-6656ceb79bbb" targetNamespace="http://schemas.microsoft.com/office/2006/metadata/properties" ma:root="true" ma:fieldsID="7727ddc2d3dacc129b1b909d80e28c30" ns3:_="" ns4:_="">
    <xsd:import namespace="ded7f2be-c7f6-4cab-9c92-3573aaa55cb4"/>
    <xsd:import namespace="10f0668f-c1ba-4685-8c62-6656ceb79bb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7f2be-c7f6-4cab-9c92-3573aaa55c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0668f-c1ba-4685-8c62-6656ceb79b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280600-3091-4550-A9E6-E9803BE16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d7f2be-c7f6-4cab-9c92-3573aaa55cb4"/>
    <ds:schemaRef ds:uri="10f0668f-c1ba-4685-8c62-6656ceb79b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21F84B-F3AF-4216-8EC7-2D9168640B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978C26-6A24-4A19-A3DA-44791DE671B3}">
  <ds:schemaRefs>
    <ds:schemaRef ds:uri="http://purl.org/dc/terms/"/>
    <ds:schemaRef ds:uri="http://schemas.openxmlformats.org/package/2006/metadata/core-properties"/>
    <ds:schemaRef ds:uri="ded7f2be-c7f6-4cab-9c92-3573aaa55cb4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0f0668f-c1ba-4685-8c62-6656ceb79bb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Evans</dc:creator>
  <cp:keywords/>
  <dc:description/>
  <cp:lastModifiedBy>Michael Evans</cp:lastModifiedBy>
  <cp:revision>1</cp:revision>
  <dcterms:created xsi:type="dcterms:W3CDTF">2020-02-09T18:26:00Z</dcterms:created>
  <dcterms:modified xsi:type="dcterms:W3CDTF">2020-02-09T23:00:00Z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0x010100AAF506055B41BF409A18055AA303B57E</vt:lpwstr>
  </property>
</Properties>
</file>