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AC" w:rsidRPr="009332AC" w:rsidRDefault="009332AC" w:rsidP="009332AC">
      <w:pPr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szereti a tejet és a savanyú káposztát. Számára közömbös, hogy 3 pohár tejet vagy 3 dkg savanyú káposztát fogyaszthat. Viszont annak nem örülne, ha 1 pohár tejet és 1 dkg savanyú káposztát kellene fogyasztania együtt… Tehát a fogyasztó</w:t>
      </w:r>
    </w:p>
    <w:p w:rsidR="009332AC" w:rsidRPr="009332AC" w:rsidRDefault="009332AC" w:rsidP="009332AC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br/>
      </w:r>
    </w:p>
    <w:p w:rsidR="009332AC" w:rsidRPr="009332AC" w:rsidRDefault="009332AC" w:rsidP="009332AC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332AC" w:rsidRPr="009332AC" w:rsidRDefault="009332AC" w:rsidP="009332AC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.1pt;height:15.6pt" o:ole="">
            <v:imagedata r:id="rId4" o:title=""/>
          </v:shape>
          <w:control r:id="rId5" w:name="DefaultOcxName" w:shapeid="_x0000_i1039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ennyi információ alapján nem tudunk semmit a preferenciáiról.</w:t>
      </w:r>
    </w:p>
    <w:p w:rsidR="009332AC" w:rsidRPr="009332AC" w:rsidRDefault="009332AC" w:rsidP="009332AC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38" type="#_x0000_t75" style="width:18.1pt;height:15.6pt" o:ole="">
            <v:imagedata r:id="rId6" o:title=""/>
          </v:shape>
          <w:control r:id="rId7" w:name="DefaultOcxName1" w:shapeid="_x0000_i1038"/>
        </w:object>
      </w:r>
      <w:proofErr w:type="spellStart"/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preferenciái konkávok.</w:t>
      </w:r>
    </w:p>
    <w:p w:rsidR="009332AC" w:rsidRPr="009332AC" w:rsidRDefault="009332AC" w:rsidP="009332AC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37" type="#_x0000_t75" style="width:18.1pt;height:15.6pt" o:ole="">
            <v:imagedata r:id="rId4" o:title=""/>
          </v:shape>
          <w:control r:id="rId8" w:name="DefaultOcxName2" w:shapeid="_x0000_i1037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preferenciái konvexek.</w:t>
      </w:r>
    </w:p>
    <w:p w:rsidR="009332AC" w:rsidRPr="009332AC" w:rsidRDefault="009332AC" w:rsidP="009332AC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36" type="#_x0000_t75" style="width:18.1pt;height:15.6pt" o:ole="">
            <v:imagedata r:id="rId4" o:title=""/>
          </v:shape>
          <w:control r:id="rId9" w:name="DefaultOcxName3" w:shapeid="_x0000_i1036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számára a tej és a savanyú káposzta tökéletes kiegészítők.</w:t>
      </w: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35" type="#_x0000_t75" style="width:18.1pt;height:15.6pt" o:ole="">
            <v:imagedata r:id="rId4" o:title=""/>
          </v:shape>
          <w:control r:id="rId10" w:name="DefaultOcxName4" w:shapeid="_x0000_i1035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számára a tej és a savanyú káposzta tökéletes helyettesítők.</w:t>
      </w: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Pr="009332AC" w:rsidRDefault="009332AC" w:rsidP="009332AC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közömbösségi görbék a tranzitivitás axiómája miatt nem metszhetik egymást.</w:t>
      </w:r>
    </w:p>
    <w:p w:rsidR="009332AC" w:rsidRPr="009332AC" w:rsidRDefault="009332AC" w:rsidP="009332AC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332AC" w:rsidRPr="009332AC" w:rsidRDefault="009332AC" w:rsidP="009332AC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45" type="#_x0000_t75" style="width:18.1pt;height:15.6pt" o:ole="">
            <v:imagedata r:id="rId6" o:title=""/>
          </v:shape>
          <w:control r:id="rId11" w:name="DefaultOcxName5" w:shapeid="_x0000_i1045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332AC" w:rsidRDefault="009332AC" w:rsidP="009332AC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44" type="#_x0000_t75" style="width:18.1pt;height:15.6pt" o:ole="">
            <v:imagedata r:id="rId4" o:title=""/>
          </v:shape>
          <w:control r:id="rId12" w:name="DefaultOcxName11" w:shapeid="_x0000_i1044"/>
        </w:object>
      </w:r>
      <w:r w:rsidRPr="009332AC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332AC" w:rsidRDefault="009332AC" w:rsidP="009332AC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Pr="009332AC" w:rsidRDefault="009332AC" w:rsidP="009332AC">
      <w:pPr>
        <w:pBdr>
          <w:bottom w:val="single" w:sz="4" w:space="1" w:color="auto"/>
        </w:pBd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Zoárd ragaszkodik ahhoz, hogy palackozott ásványvizét mindig málnalével igya. Továbbá mániája, hogy amikor összekeveri e kettőt, minden pohár (2,5 dl) ásványvíz 3,6 ml málnalevet tartalmazzon. Zoárd számára ezek a termékek:</w:t>
      </w:r>
    </w:p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br/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70" type="#_x0000_t75" style="width:18.1pt;height:15.6pt" o:ole="">
            <v:imagedata r:id="rId4" o:title=""/>
          </v:shape>
          <w:control r:id="rId13" w:name="DefaultOcxName6" w:shapeid="_x0000_i107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Tökéletes helyettesítők, így a közömbösségi görbék 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69" type="#_x0000_t75" style="width:18.1pt;height:15.6pt" o:ole="">
            <v:imagedata r:id="rId4" o:title=""/>
          </v:shape>
          <w:control r:id="rId14" w:name="DefaultOcxName12" w:shapeid="_x0000_i1069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Tökéletes helyettesítők, így a közömbösségi görbék L-alakúak.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68" type="#_x0000_t75" style="width:18.1pt;height:15.6pt" o:ole="">
            <v:imagedata r:id="rId4" o:title=""/>
          </v:shape>
          <w:control r:id="rId15" w:name="DefaultOcxName21" w:shapeid="_x0000_i106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Tökéletes kiegészítők, így a közömbösségi görbék 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67" type="#_x0000_t75" style="width:18.1pt;height:15.6pt" o:ole="">
            <v:imagedata r:id="rId6" o:title=""/>
          </v:shape>
          <w:control r:id="rId16" w:name="DefaultOcxName31" w:shapeid="_x0000_i106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Tökéletes kiegészítők, így a közömbösségi görbék L-alakúak.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66" type="#_x0000_t75" style="width:18.1pt;height:15.6pt" o:ole="">
            <v:imagedata r:id="rId4" o:title=""/>
          </v:shape>
          <w:control r:id="rId17" w:name="DefaultOcxName41" w:shapeid="_x0000_i106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A felsoroltak közül egyik válasz sem helyes.</w:t>
      </w: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Default="009E69AD" w:rsidP="009E69AD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számára a következő 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) termékkombinációk közömbösek: (2,0); (1,10); (0,20). Emellett az előbbi kombinációkhoz képest hasznosabbak, illetve egymással 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lastRenderedPageBreak/>
        <w:t>közömbös relációban lévő termékkombinációk: (4,0); (3,10); (2,20); (1,30); (0,40). Az alábbiak közül melyik állítás igaz?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82" type="#_x0000_t75" style="width:18.1pt;height:15.6pt" o:ole="">
            <v:imagedata r:id="rId4" o:title=""/>
          </v:shape>
          <w:control r:id="rId18" w:name="DefaultOcxName7" w:shapeid="_x0000_i108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A helyettesítési határarány értéke csökken, ahogy növelem az x jószágból fogyasztott mennyiséget.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81" type="#_x0000_t75" style="width:18.1pt;height:15.6pt" o:ole="">
            <v:imagedata r:id="rId4" o:title=""/>
          </v:shape>
          <w:control r:id="rId19" w:name="DefaultOcxName13" w:shapeid="_x0000_i1081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A közömbösségi görbék az U=10x+100y hasznossági függvényből származtathatók.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80" type="#_x0000_t75" style="width:18.1pt;height:15.6pt" o:ole="">
            <v:imagedata r:id="rId4" o:title=""/>
          </v:shape>
          <w:control r:id="rId20" w:name="DefaultOcxName22" w:shapeid="_x0000_i108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A helyettesítési határarány értéke 0,1.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79" type="#_x0000_t75" style="width:18.1pt;height:15.6pt" o:ole="">
            <v:imagedata r:id="rId6" o:title=""/>
          </v:shape>
          <w:control r:id="rId21" w:name="DefaultOcxName32" w:shapeid="_x0000_i1079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A helyettesítési határarány értéke 10.</w:t>
      </w:r>
    </w:p>
    <w:p w:rsidR="009E69AD" w:rsidRDefault="009E69AD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Default="009E69AD" w:rsidP="009E69AD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hasznossági függvénye az U=2x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4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5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formában írható fel. Mi a helyettesítési határráta konkrét képlete?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97" type="#_x0000_t75" style="width:18.1pt;height:15.6pt" o:ole="">
            <v:imagedata r:id="rId4" o:title=""/>
          </v:shape>
          <w:control r:id="rId22" w:name="DefaultOcxName8" w:shapeid="_x0000_i109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MRS = 2*4*5* 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3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4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96" type="#_x0000_t75" style="width:18.1pt;height:15.6pt" o:ole="">
            <v:imagedata r:id="rId4" o:title=""/>
          </v:shape>
          <w:control r:id="rId23" w:name="DefaultOcxName14" w:shapeid="_x0000_i1096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MRS = (2*4* 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3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5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 / (2*5 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4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5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95" type="#_x0000_t75" style="width:18.1pt;height:15.6pt" o:ole="">
            <v:imagedata r:id="rId6" o:title=""/>
          </v:shape>
          <w:control r:id="rId24" w:name="DefaultOcxName23" w:shapeid="_x0000_i109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MRS = 0.8* (y/x)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94" type="#_x0000_t75" style="width:18.1pt;height:15.6pt" o:ole="">
            <v:imagedata r:id="rId4" o:title=""/>
          </v:shape>
          <w:control r:id="rId25" w:name="DefaultOcxName33" w:shapeid="_x0000_i1094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MRS = 2*4*x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3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5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093" type="#_x0000_t75" style="width:18.1pt;height:15.6pt" o:ole="">
            <v:imagedata r:id="rId4" o:title=""/>
          </v:shape>
          <w:control r:id="rId26" w:name="DefaultOcxName42" w:shapeid="_x0000_i109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MRS = 2*5* 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4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4</w:t>
      </w:r>
    </w:p>
    <w:p w:rsidR="009E69AD" w:rsidRDefault="009E69AD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Default="009E69AD" w:rsidP="009E69AD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számára a következő 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 termékkombinációk közömbösek: (2,0); (1,2); (0,4). Emellett az előbbi kombinációkhoz képest hasznosabbak, illetve egymással közömbös relációban lévő termékkombinációk: (3,0); (2,2); (1,4); (0,6). Az alábbiak közül melyik hasznossági függvény írja le e preferenciát?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5" type="#_x0000_t75" style="width:18.1pt;height:15.6pt" o:ole="">
            <v:imagedata r:id="rId4" o:title=""/>
          </v:shape>
          <w:control r:id="rId27" w:name="DefaultOcxName9" w:shapeid="_x0000_i111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)=min{x;2y}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4" type="#_x0000_t75" style="width:18.1pt;height:15.6pt" o:ole="">
            <v:imagedata r:id="rId4" o:title=""/>
          </v:shape>
          <w:control r:id="rId28" w:name="DefaultOcxName15" w:shapeid="_x0000_i1114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)=2xy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3" type="#_x0000_t75" style="width:18.1pt;height:15.6pt" o:ole="">
            <v:imagedata r:id="rId4" o:title=""/>
          </v:shape>
          <w:control r:id="rId29" w:name="DefaultOcxName24" w:shapeid="_x0000_i111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Egyik válasz sem helyes.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2" type="#_x0000_t75" style="width:18.1pt;height:15.6pt" o:ole="">
            <v:imagedata r:id="rId4" o:title=""/>
          </v:shape>
          <w:control r:id="rId30" w:name="DefaultOcxName34" w:shapeid="_x0000_i111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)=x+2y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1" type="#_x0000_t75" style="width:18.1pt;height:15.6pt" o:ole="">
            <v:imagedata r:id="rId6" o:title=""/>
          </v:shape>
          <w:control r:id="rId31" w:name="DefaultOcxName43" w:shapeid="_x0000_i111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)=2x+y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10" type="#_x0000_t75" style="width:18.1pt;height:15.6pt" o:ole="">
            <v:imagedata r:id="rId4" o:title=""/>
          </v:shape>
          <w:control r:id="rId32" w:name="DefaultOcxName51" w:shapeid="_x0000_i111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f. 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)=min{2x;y}</w:t>
      </w:r>
    </w:p>
    <w:p w:rsidR="009E69AD" w:rsidRDefault="009E69AD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E69AD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332AC" w:rsidRDefault="009332AC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lastRenderedPageBreak/>
        <w:t xml:space="preserve">Róbert kétféle kólát szokott fogyasztani, és nem tudja megmondani a különbséget a Coca-Cola 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Light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és a Pepsi 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Light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között. Róbert számára e termékek:</w:t>
      </w:r>
    </w:p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br/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30" type="#_x0000_t75" style="width:18.1pt;height:15.6pt" o:ole="">
            <v:imagedata r:id="rId4" o:title=""/>
          </v:shape>
          <w:control r:id="rId33" w:name="DefaultOcxName10" w:shapeid="_x0000_i113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Tökéletes helyettesítők, így a közömbösségi görbék L-alakúak.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29" type="#_x0000_t75" style="width:18.1pt;height:15.6pt" o:ole="">
            <v:imagedata r:id="rId6" o:title=""/>
          </v:shape>
          <w:control r:id="rId34" w:name="DefaultOcxName16" w:shapeid="_x0000_i1129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Tökéletes helyettesítők, így a közömbösségi görbék 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28" type="#_x0000_t75" style="width:18.1pt;height:15.6pt" o:ole="">
            <v:imagedata r:id="rId4" o:title=""/>
          </v:shape>
          <w:control r:id="rId35" w:name="DefaultOcxName25" w:shapeid="_x0000_i112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Tökéletes kiegészítők, így a közömbösségi görbék 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27" type="#_x0000_t75" style="width:18.1pt;height:15.6pt" o:ole="">
            <v:imagedata r:id="rId4" o:title=""/>
          </v:shape>
          <w:control r:id="rId36" w:name="DefaultOcxName35" w:shapeid="_x0000_i112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Tökéletes kiegészítők, így a közömbösségi görbék L-alakúak.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26" type="#_x0000_t75" style="width:18.1pt;height:15.6pt" o:ole="">
            <v:imagedata r:id="rId4" o:title=""/>
          </v:shape>
          <w:control r:id="rId37" w:name="DefaultOcxName44" w:shapeid="_x0000_i112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Semlegesek.</w:t>
      </w:r>
    </w:p>
    <w:p w:rsidR="009E69AD" w:rsidRDefault="009E69AD" w:rsidP="009332AC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332AC" w:rsidRDefault="009E69AD" w:rsidP="009E69AD">
      <w:pPr>
        <w:pBdr>
          <w:bottom w:val="single" w:sz="4" w:space="1" w:color="auto"/>
        </w:pBd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C059C0" w:rsidRDefault="00C059C0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 Döme egyik közömbösségi görbéje 2700=x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2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3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alakú, akkor a hasznossága éppen 2700, ha 10 egységet fogyaszt x-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ből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és 3-at y-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ból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36" type="#_x0000_t75" style="width:18.1pt;height:15.6pt" o:ole="">
            <v:imagedata r:id="rId6" o:title=""/>
          </v:shape>
          <w:control r:id="rId38" w:name="DefaultOcxName18" w:shapeid="_x0000_i113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35" type="#_x0000_t75" style="width:18.1pt;height:15.6pt" o:ole="">
            <v:imagedata r:id="rId4" o:title=""/>
          </v:shape>
          <w:control r:id="rId39" w:name="DefaultOcxName17" w:shapeid="_x0000_i113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Ha egy fogyasztónak teljesen mindegy, hogy 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Pickwick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-féle epres teát vagy 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Teekanne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márkájú epres teát iszik, akkor a két termékre vonatkozó helyettesítési határaránya állandó.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42" type="#_x0000_t75" style="width:18.1pt;height:15.6pt" o:ole="">
            <v:imagedata r:id="rId6" o:title=""/>
          </v:shape>
          <w:control r:id="rId40" w:name="DefaultOcxName20" w:shapeid="_x0000_i114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41" type="#_x0000_t75" style="width:18.1pt;height:15.6pt" o:ole="">
            <v:imagedata r:id="rId4" o:title=""/>
          </v:shape>
          <w:control r:id="rId41" w:name="DefaultOcxName19" w:shapeid="_x0000_i114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szereti a csokitortát (x). Minél több szeletet eszik meg belőle, annál jobb neki. A csokitortára szórt dekorcukor (y) mennyisége viszont egyáltalán nem érdekli. Ennek a fogyasztónak a közömbösségi görbéi: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54" type="#_x0000_t75" style="width:18.1pt;height:15.6pt" o:ole="">
            <v:imagedata r:id="rId4" o:title=""/>
          </v:shape>
          <w:control r:id="rId42" w:name="DefaultOcxName27" w:shapeid="_x0000_i1154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53" type="#_x0000_t75" style="width:18.1pt;height:15.6pt" o:ole="">
            <v:imagedata r:id="rId4" o:title=""/>
          </v:shape>
          <w:control r:id="rId43" w:name="DefaultOcxName110" w:shapeid="_x0000_i1153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pozitív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lastRenderedPageBreak/>
        <w:object w:dxaOrig="360" w:dyaOrig="312">
          <v:shape id="_x0000_i1152" type="#_x0000_t75" style="width:18.1pt;height:15.6pt" o:ole="">
            <v:imagedata r:id="rId4" o:title=""/>
          </v:shape>
          <w:control r:id="rId44" w:name="DefaultOcxName26" w:shapeid="_x0000_i115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vízszintes egyenesek.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51" type="#_x0000_t75" style="width:18.1pt;height:15.6pt" o:ole="">
            <v:imagedata r:id="rId6" o:title=""/>
          </v:shape>
          <w:control r:id="rId45" w:name="DefaultOcxName36" w:shapeid="_x0000_i115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függőleges egyenesek.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Minden jószágkosáron pontosan egy közömbösségi görbe megy keresztül.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60" type="#_x0000_t75" style="width:18.1pt;height:15.6pt" o:ole="">
            <v:imagedata r:id="rId6" o:title=""/>
          </v:shape>
          <w:control r:id="rId46" w:name="DefaultOcxName28" w:shapeid="_x0000_i116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59" type="#_x0000_t75" style="width:18.1pt;height:15.6pt" o:ole="">
            <v:imagedata r:id="rId4" o:title=""/>
          </v:shape>
          <w:control r:id="rId47" w:name="DefaultOcxName111" w:shapeid="_x0000_i1159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minden pohár tejbe (y) pontosan 3 kanál csokis müzlit (x) tesz, és csak így hajlandó elfogyasztani a müzlis tejet, akkor számára a tej és a csokis müzli tökéletes kiegészítők, és a közömbösségi görbéinek töréspontjai az y= 3x egyenesen találhatók.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66" type="#_x0000_t75" style="width:18.1pt;height:15.6pt" o:ole="">
            <v:imagedata r:id="rId4" o:title=""/>
          </v:shape>
          <w:control r:id="rId48" w:name="DefaultOcxName29" w:shapeid="_x0000_i116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65" type="#_x0000_t75" style="width:18.1pt;height:15.6pt" o:ole="">
            <v:imagedata r:id="rId6" o:title=""/>
          </v:shape>
          <w:control r:id="rId49" w:name="DefaultOcxName112" w:shapeid="_x0000_i116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Ha Lia teát (x) és kávét (y) fogyaszt és preferenciáit 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U=2x+3y hasznossági függvénnyel lehet leírni, akkor ez azt jelenti, hogy számára a kávé és a tea tökéletesen helyettesítik egymást és a lány 1 csésze kávét hajlandó feláldozni kétharmad csésze teáért.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72" type="#_x0000_t75" style="width:18.1pt;height:15.6pt" o:ole="">
            <v:imagedata r:id="rId4" o:title=""/>
          </v:shape>
          <w:control r:id="rId50" w:name="DefaultOcxName30" w:shapeid="_x0000_i117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71" type="#_x0000_t75" style="width:18.1pt;height:15.6pt" o:ole="">
            <v:imagedata r:id="rId6" o:title=""/>
          </v:shape>
          <w:control r:id="rId51" w:name="DefaultOcxName113" w:shapeid="_x0000_i117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minden pohár tejbe (y) pontosan 3 kanál csokis müzlit (x) tesz, és csak így hajlandó elfogyasztani a müzlis tejet, akkor számára a tej és a csokis müzli tökéletes kiegészítők, és preferenciája leírható az U=min{3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x;y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} hasznossági függvénnyel.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lastRenderedPageBreak/>
        <w:object w:dxaOrig="360" w:dyaOrig="312">
          <v:shape id="_x0000_i1178" type="#_x0000_t75" style="width:18.1pt;height:15.6pt" o:ole="">
            <v:imagedata r:id="rId4" o:title=""/>
          </v:shape>
          <w:control r:id="rId52" w:name="DefaultOcxName37" w:shapeid="_x0000_i117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77" type="#_x0000_t75" style="width:18.1pt;height:15.6pt" o:ole="">
            <v:imagedata r:id="rId6" o:title=""/>
          </v:shape>
          <w:control r:id="rId53" w:name="DefaultOcxName114" w:shapeid="_x0000_i117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Ordinális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hasznosság esetén feltételezzük, hogy az egyén képes megmondani, hogy hányszor jobban kedveli az „A” kosarat a „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B”-</w:t>
      </w:r>
      <w:proofErr w:type="spellStart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hez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képest.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85" type="#_x0000_t75" style="width:18.1pt;height:15.6pt" o:ole="">
            <v:imagedata r:id="rId4" o:title=""/>
          </v:shape>
          <w:control r:id="rId54" w:name="DefaultOcxName38" w:shapeid="_x0000_i118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86" type="#_x0000_t75" style="width:18.1pt;height:15.6pt" o:ole="">
            <v:imagedata r:id="rId6" o:title=""/>
          </v:shape>
          <w:control r:id="rId55" w:name="DefaultOcxName115" w:shapeid="_x0000_i118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fogyasztó szereti a csokitortát (x). Minél több szeletet eszik meg belőle, annál jobb neki. A csokitortára szórt dekorcukor (y) mennyisége viszont egyáltalán nem érdekli. Ennek a fogyasztónak a közömbösségi görbéi: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98" type="#_x0000_t75" style="width:18.1pt;height:15.6pt" o:ole="">
            <v:imagedata r:id="rId4" o:title=""/>
          </v:shape>
          <w:control r:id="rId56" w:name="DefaultOcxName40" w:shapeid="_x0000_i119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negatív meredekségű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97" type="#_x0000_t75" style="width:18.1pt;height:15.6pt" o:ole="">
            <v:imagedata r:id="rId4" o:title=""/>
          </v:shape>
          <w:control r:id="rId57" w:name="DefaultOcxName116" w:shapeid="_x0000_i1197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vízszintes egyenesek.</w:t>
      </w:r>
    </w:p>
    <w:p w:rsidR="009E69AD" w:rsidRPr="009E69AD" w:rsidRDefault="009E69AD" w:rsidP="009E69AD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96" type="#_x0000_t75" style="width:18.1pt;height:15.6pt" o:ole="">
            <v:imagedata r:id="rId4" o:title=""/>
          </v:shape>
          <w:control r:id="rId58" w:name="DefaultOcxName210" w:shapeid="_x0000_i119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pozitív meredekségű egyenesek.</w:t>
      </w:r>
    </w:p>
    <w:p w:rsidR="009E69AD" w:rsidRPr="009E69AD" w:rsidRDefault="009E69AD" w:rsidP="009E69AD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195" type="#_x0000_t75" style="width:18.1pt;height:15.6pt" o:ole="">
            <v:imagedata r:id="rId6" o:title=""/>
          </v:shape>
          <w:control r:id="rId59" w:name="DefaultOcxName39" w:shapeid="_x0000_i119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függőleges egyenesek.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közömbösségi görbék a tranzitivitás axiómája miatt nem metszhetik egymást.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04" type="#_x0000_t75" style="width:18.1pt;height:15.6pt" o:ole="">
            <v:imagedata r:id="rId6" o:title=""/>
          </v:shape>
          <w:control r:id="rId60" w:name="DefaultOcxName45" w:shapeid="_x0000_i1204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03" type="#_x0000_t75" style="width:18.1pt;height:15.6pt" o:ole="">
            <v:imagedata r:id="rId4" o:title=""/>
          </v:shape>
          <w:control r:id="rId61" w:name="DefaultOcxName117" w:shapeid="_x0000_i120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Ha egy egyén közömbösségi görbéi pozitív meredekségűek, akkor vagy az egyik jószág káros és a másik 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hasznos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vagy pedig mindkét jószág káros jószág.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11" type="#_x0000_t75" style="width:18.1pt;height:15.6pt" o:ole="">
            <v:imagedata r:id="rId4" o:title=""/>
          </v:shape>
          <w:control r:id="rId62" w:name="DefaultOcxName46" w:shapeid="_x0000_i121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9E69AD" w:rsidRPr="009E69AD" w:rsidRDefault="009E69AD" w:rsidP="009E69AD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12" type="#_x0000_t75" style="width:18.1pt;height:15.6pt" o:ole="">
            <v:imagedata r:id="rId6" o:title=""/>
          </v:shape>
          <w:control r:id="rId63" w:name="DefaultOcxName118" w:shapeid="_x0000_i121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Inferior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javak Engel-görbéje: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24" type="#_x0000_t75" style="width:18.1pt;height:15.6pt" o:ole="">
            <v:imagedata r:id="rId4" o:title=""/>
          </v:shape>
          <w:control r:id="rId64" w:name="DefaultOcxName47" w:shapeid="_x0000_i1224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függőleges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23" type="#_x0000_t75" style="width:18.1pt;height:15.6pt" o:ole="">
            <v:imagedata r:id="rId4" o:title=""/>
          </v:shape>
          <w:control r:id="rId65" w:name="DefaultOcxName119" w:shapeid="_x0000_i1223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pozitív meredekségű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22" type="#_x0000_t75" style="width:18.1pt;height:15.6pt" o:ole="">
            <v:imagedata r:id="rId4" o:title=""/>
          </v:shape>
          <w:control r:id="rId66" w:name="DefaultOcxName211" w:shapeid="_x0000_i122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vízszintes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21" type="#_x0000_t75" style="width:18.1pt;height:15.6pt" o:ole="">
            <v:imagedata r:id="rId6" o:title=""/>
          </v:shape>
          <w:control r:id="rId67" w:name="DefaultOcxName310" w:shapeid="_x0000_i122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negatív meredekségű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Az U=xy hasznossági függvényből levezethető Engel görbe mindig...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42" type="#_x0000_t75" style="width:18.1pt;height:15.6pt" o:ole="">
            <v:imagedata r:id="rId4" o:title=""/>
          </v:shape>
          <w:control r:id="rId68" w:name="DefaultOcxName48" w:shapeid="_x0000_i124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függőleges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41" type="#_x0000_t75" style="width:18.1pt;height:15.6pt" o:ole="">
            <v:imagedata r:id="rId4" o:title=""/>
          </v:shape>
          <w:control r:id="rId69" w:name="DefaultOcxName120" w:shapeid="_x0000_i1241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negatív meredekségű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40" type="#_x0000_t75" style="width:18.1pt;height:15.6pt" o:ole="">
            <v:imagedata r:id="rId4" o:title=""/>
          </v:shape>
          <w:control r:id="rId70" w:name="DefaultOcxName212" w:shapeid="_x0000_i124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vízszintes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39" type="#_x0000_t75" style="width:18.1pt;height:15.6pt" o:ole="">
            <v:imagedata r:id="rId6" o:title=""/>
          </v:shape>
          <w:control r:id="rId71" w:name="DefaultOcxName311" w:shapeid="_x0000_i1239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pozitív  meredekségű</w:t>
      </w:r>
      <w:proofErr w:type="gramEnd"/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piaci keresleti görbe az egyéni keresleti görbék...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75" type="#_x0000_t75" style="width:18.1pt;height:15.6pt" o:ole="">
            <v:imagedata r:id="rId4" o:title=""/>
          </v:shape>
          <w:control r:id="rId72" w:name="DefaultOcxName49" w:shapeid="_x0000_i127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tranzitív összege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68" type="#_x0000_t75" style="width:18.1pt;height:15.6pt" o:ole="">
            <v:imagedata r:id="rId4" o:title=""/>
          </v:shape>
          <w:control r:id="rId73" w:name="DefaultOcxName121" w:shapeid="_x0000_i1268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vertikális összege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67" type="#_x0000_t75" style="width:18.1pt;height:15.6pt" o:ole="">
            <v:imagedata r:id="rId4" o:title=""/>
          </v:shape>
          <w:control r:id="rId74" w:name="DefaultOcxName213" w:shapeid="_x0000_i126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monoton összege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66" type="#_x0000_t75" style="width:18.1pt;height:15.6pt" o:ole="">
            <v:imagedata r:id="rId6" o:title=""/>
          </v:shape>
          <w:control r:id="rId75" w:name="DefaultOcxName312" w:shapeid="_x0000_i126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horizontális összege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Az MRS kifejezi ... 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84" type="#_x0000_t75" style="width:18.1pt;height:15.6pt" o:ole="">
            <v:imagedata r:id="rId6" o:title=""/>
          </v:shape>
          <w:control r:id="rId76" w:name="DefaultOcxName50" w:shapeid="_x0000_i1284"/>
        </w:objec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hogy milyen arányban hajlandó a fogyasztó két terméket helyettesíteni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83" type="#_x0000_t75" style="width:18.1pt;height:15.6pt" o:ole="">
            <v:imagedata r:id="rId4" o:title=""/>
          </v:shape>
          <w:control r:id="rId77" w:name="DefaultOcxName122" w:shapeid="_x0000_i1283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a költségvetési korlát meredekségét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82" type="#_x0000_t75" style="width:18.1pt;height:15.6pt" o:ole="">
            <v:imagedata r:id="rId4" o:title=""/>
          </v:shape>
          <w:control r:id="rId78" w:name="DefaultOcxName214" w:shapeid="_x0000_i1282"/>
        </w:objec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hogy milyen arányban tud egy fogyasztó két terméket helyettesíteni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Az U(</w:t>
      </w:r>
      <w:proofErr w:type="spellStart"/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spellEnd"/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)=xy hasznossági függvényből levezethető ár-fogyasztás (PEP) görbe jövedelem és y jószág árának változatlansága mellett...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03" type="#_x0000_t75" style="width:18.1pt;height:15.6pt" o:ole="">
            <v:imagedata r:id="rId4" o:title=""/>
          </v:shape>
          <w:control r:id="rId79" w:name="DefaultOcxName52" w:shapeid="_x0000_i130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negatív meredekségű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02" type="#_x0000_t75" style="width:18.1pt;height:15.6pt" o:ole="">
            <v:imagedata r:id="rId6" o:title=""/>
          </v:shape>
          <w:control r:id="rId80" w:name="DefaultOcxName123" w:shapeid="_x0000_i1302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vízszintes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98" type="#_x0000_t75" style="width:18.1pt;height:15.6pt" o:ole="">
            <v:imagedata r:id="rId4" o:title=""/>
          </v:shape>
          <w:control r:id="rId81" w:name="DefaultOcxName215" w:shapeid="_x0000_i129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függőleges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297" type="#_x0000_t75" style="width:18.1pt;height:15.6pt" o:ole="">
            <v:imagedata r:id="rId4" o:title=""/>
          </v:shape>
          <w:control r:id="rId82" w:name="DefaultOcxName313" w:shapeid="_x0000_i129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pozitív meredekségű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piacon csak két fogyasztó van, akik egyéni keresleti függvénye: D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bscript"/>
          <w:lang w:eastAsia="hu-HU"/>
        </w:rPr>
        <w:t>1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(p)=100-p, illetve D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bscript"/>
          <w:lang w:eastAsia="hu-HU"/>
        </w:rPr>
        <w:t>2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(p)=100-2p. Mennyi lesz a piacon a keresett mennyiség, ha p=20?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24" type="#_x0000_t75" style="width:18.1pt;height:15.6pt" o:ole="">
            <v:imagedata r:id="rId4" o:title=""/>
          </v:shape>
          <w:control r:id="rId83" w:name="DefaultOcxName53" w:shapeid="_x0000_i1324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200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17" type="#_x0000_t75" style="width:18.1pt;height:15.6pt" o:ole="">
            <v:imagedata r:id="rId4" o:title=""/>
          </v:shape>
          <w:control r:id="rId84" w:name="DefaultOcxName124" w:shapeid="_x0000_i1317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80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16" type="#_x0000_t75" style="width:18.1pt;height:15.6pt" o:ole="">
            <v:imagedata r:id="rId6" o:title=""/>
          </v:shape>
          <w:control r:id="rId85" w:name="DefaultOcxName216" w:shapeid="_x0000_i131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140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15" type="#_x0000_t75" style="width:18.1pt;height:15.6pt" o:ole="">
            <v:imagedata r:id="rId4" o:title=""/>
          </v:shape>
          <w:control r:id="rId86" w:name="DefaultOcxName314" w:shapeid="_x0000_i1315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100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Janinak mindegy, hogy a büfében kávéjához búrkiflit vagy kakaós csigát vesz. Előbbi 250 Ft., utóbbi 200 Ft. Ha heti 1000 forintot szán édes péksüteményekre, akkor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33" type="#_x0000_t75" style="width:18.1pt;height:15.6pt" o:ole="">
            <v:imagedata r:id="rId4" o:title=""/>
          </v:shape>
          <w:control r:id="rId87" w:name="DefaultOcxName54" w:shapeid="_x0000_i133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Heti négy búrkiflit vesz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32" type="#_x0000_t75" style="width:18.1pt;height:15.6pt" o:ole="">
            <v:imagedata r:id="rId6" o:title=""/>
          </v:shape>
          <w:control r:id="rId88" w:name="DefaultOcxName125" w:shapeid="_x0000_i1332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Naponta egy kakaós csigát fog venni</w:t>
      </w:r>
    </w:p>
    <w:p w:rsid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31" type="#_x0000_t75" style="width:18.1pt;height:15.6pt" o:ole="">
            <v:imagedata r:id="rId4" o:title=""/>
          </v:shape>
          <w:control r:id="rId89" w:name="DefaultOcxName217" w:shapeid="_x0000_i133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Három búrkiflit és egy kakaós csigát vesz</w:t>
      </w:r>
    </w:p>
    <w:p w:rsid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Pr="009E69AD" w:rsidRDefault="009E69AD" w:rsidP="009E69AD">
      <w:pPr>
        <w:pBdr>
          <w:bottom w:val="single" w:sz="4" w:space="1" w:color="auto"/>
        </w:pBd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D(p)=1000-2p keresleti függvényt tekintve milyen ár esetén lesz az árrugalmasság pontosan -1?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49" type="#_x0000_t75" style="width:18.1pt;height:15.6pt" o:ole="">
            <v:imagedata r:id="rId6" o:title=""/>
          </v:shape>
          <w:control r:id="rId90" w:name="DefaultOcxName55" w:shapeid="_x0000_i1349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p=250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48" type="#_x0000_t75" style="width:18.1pt;height:15.6pt" o:ole="">
            <v:imagedata r:id="rId4" o:title=""/>
          </v:shape>
          <w:control r:id="rId91" w:name="DefaultOcxName126" w:shapeid="_x0000_i1348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p=100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47" type="#_x0000_t75" style="width:18.1pt;height:15.6pt" o:ole="">
            <v:imagedata r:id="rId4" o:title=""/>
          </v:shape>
          <w:control r:id="rId92" w:name="DefaultOcxName218" w:shapeid="_x0000_i1347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p=500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46" type="#_x0000_t75" style="width:18.1pt;height:15.6pt" o:ole="">
            <v:imagedata r:id="rId4" o:title=""/>
          </v:shape>
          <w:control r:id="rId93" w:name="DefaultOcxName315" w:shapeid="_x0000_i134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p=1000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Kevin a kávét tejjel issza (cukor nélkül), és egy csésze kávéhoz mindig pontosan fél pohár tejet tesz. Hasznosságérzete annál nagyobb, minél több 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tejes kávét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iszik. Ekkor István tejre (x) és kávéra (y) vonatkozó hasznosságfüggvénye: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83" type="#_x0000_t75" style="width:18.1pt;height:15.6pt" o:ole="">
            <v:imagedata r:id="rId4" o:title=""/>
          </v:shape>
          <w:control r:id="rId94" w:name="DefaultOcxName57" w:shapeid="_x0000_i138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U = min{2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x,y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}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82" type="#_x0000_t75" style="width:18.1pt;height:15.6pt" o:ole="">
            <v:imagedata r:id="rId4" o:title=""/>
          </v:shape>
          <w:control r:id="rId95" w:name="DefaultOcxName127" w:shapeid="_x0000_i1382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U = xy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2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76" type="#_x0000_t75" style="width:18.1pt;height:15.6pt" o:ole="">
            <v:imagedata r:id="rId6" o:title=""/>
          </v:shape>
          <w:control r:id="rId96" w:name="DefaultOcxName219" w:shapeid="_x0000_i1376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U = 2x + y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70" type="#_x0000_t75" style="width:18.1pt;height:15.6pt" o:ole="">
            <v:imagedata r:id="rId4" o:title=""/>
          </v:shape>
          <w:control r:id="rId97" w:name="DefaultOcxName316" w:shapeid="_x0000_i1370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U = min{x,2y}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69" type="#_x0000_t75" style="width:18.1pt;height:15.6pt" o:ole="">
            <v:imagedata r:id="rId4" o:title=""/>
          </v:shape>
          <w:control r:id="rId98" w:name="DefaultOcxName410" w:shapeid="_x0000_i1369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e. U = x</w:t>
      </w:r>
      <w:r w:rsidRPr="009E69AD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2</w: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y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68" type="#_x0000_t75" style="width:18.1pt;height:15.6pt" o:ole="">
            <v:imagedata r:id="rId4" o:title=""/>
          </v:shape>
          <w:control r:id="rId99" w:name="DefaultOcxName56" w:shapeid="_x0000_i1368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f. U = x + 2y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9E69AD" w:rsidRPr="009E69AD" w:rsidRDefault="009E69AD" w:rsidP="009E69AD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Ha egy fogyasztó számára x és y jószág tökéletes </w:t>
      </w:r>
      <w:proofErr w:type="gram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kiegészítő,</w:t>
      </w:r>
      <w:proofErr w:type="gram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és 1 egységnyi x-</w: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hez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mindig 2 egységnyi y-t fogyaszt, akkor jövedelem-fogyasztás (IEP) görbéje:</w:t>
      </w:r>
    </w:p>
    <w:p w:rsidR="009E69AD" w:rsidRPr="009E69AD" w:rsidRDefault="009E69AD" w:rsidP="009E69AD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401" type="#_x0000_t75" style="width:18.1pt;height:15.6pt" o:ole="">
            <v:imagedata r:id="rId4" o:title=""/>
          </v:shape>
          <w:control r:id="rId100" w:name="DefaultOcxName58" w:shapeid="_x0000_i1401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y=x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97" type="#_x0000_t75" style="width:18.1pt;height:15.6pt" o:ole="">
            <v:imagedata r:id="rId4" o:title=""/>
          </v:shape>
          <w:control r:id="rId101" w:name="DefaultOcxName128" w:shapeid="_x0000_i1397"/>
        </w:object>
      </w:r>
      <w:proofErr w:type="spellStart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x=2y</w:t>
      </w:r>
    </w:p>
    <w:p w:rsidR="009E69AD" w:rsidRPr="009E69AD" w:rsidRDefault="009E69AD" w:rsidP="009E69AD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93" type="#_x0000_t75" style="width:18.1pt;height:15.6pt" o:ole="">
            <v:imagedata r:id="rId4" o:title=""/>
          </v:shape>
          <w:control r:id="rId102" w:name="DefaultOcxName220" w:shapeid="_x0000_i1393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y=0,5x</w:t>
      </w:r>
    </w:p>
    <w:p w:rsidR="009E69AD" w:rsidRPr="009E69AD" w:rsidRDefault="009E69AD" w:rsidP="009E69AD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360" w:dyaOrig="312">
          <v:shape id="_x0000_i1392" type="#_x0000_t75" style="width:18.1pt;height:15.6pt" o:ole="">
            <v:imagedata r:id="rId6" o:title=""/>
          </v:shape>
          <w:control r:id="rId103" w:name="DefaultOcxName317" w:shapeid="_x0000_i1392"/>
        </w:object>
      </w:r>
      <w:r w:rsidRPr="009E69AD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y=2x</w:t>
      </w:r>
    </w:p>
    <w:p w:rsidR="009E69AD" w:rsidRDefault="009E69AD" w:rsidP="009E69AD"/>
    <w:p w:rsidR="009E69AD" w:rsidRDefault="009E69AD" w:rsidP="009E69AD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Minden explicit költség elszámolható számvitelileg, de nem minden számvitelileg elszámolható költség explicit költség.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07" type="#_x0000_t75" style="width:18.1pt;height:15.6pt" o:ole="">
            <v:imagedata r:id="rId6" o:title=""/>
          </v:shape>
          <w:control r:id="rId104" w:name="DefaultOcxName59" w:shapeid="_x0000_i140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06" type="#_x0000_t75" style="width:18.1pt;height:15.6pt" o:ole="">
            <v:imagedata r:id="rId4" o:title=""/>
          </v:shape>
          <w:control r:id="rId105" w:name="DefaultOcxName129" w:shapeid="_x0000_i1406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9E69AD" w:rsidRDefault="009E69AD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gazdasági költség a vállalkozási tevékenységgel kapcsolatos explicit és implicit költségek összege.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13" type="#_x0000_t75" style="width:18.1pt;height:15.6pt" o:ole="">
            <v:imagedata r:id="rId6" o:title=""/>
          </v:shape>
          <w:control r:id="rId106" w:name="DefaultOcxName60" w:shapeid="_x0000_i1413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12" type="#_x0000_t75" style="width:18.1pt;height:15.6pt" o:ole="">
            <v:imagedata r:id="rId4" o:title=""/>
          </v:shape>
          <w:control r:id="rId107" w:name="DefaultOcxName130" w:shapeid="_x0000_i1412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 határköltséget a teljes költség (TC) vagy a változó költség (VC) mennyiség (Q) szerinti deriválásával is megkaphatjuk.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19" type="#_x0000_t75" style="width:18.1pt;height:15.6pt" o:ole="">
            <v:imagedata r:id="rId6" o:title=""/>
          </v:shape>
          <w:control r:id="rId108" w:name="DefaultOcxName61" w:shapeid="_x0000_i1419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18" type="#_x0000_t75" style="width:18.1pt;height:15.6pt" o:ole="">
            <v:imagedata r:id="rId4" o:title=""/>
          </v:shape>
          <w:control r:id="rId109" w:name="DefaultOcxName131" w:shapeid="_x0000_i1418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Milyen időtávra vonatkozik a vállalat azon költségfüggvénye, melyben változó és fix költség is megjelenik?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37" type="#_x0000_t75" style="width:18.1pt;height:15.6pt" o:ole="">
            <v:imagedata r:id="rId6" o:title=""/>
          </v:shape>
          <w:control r:id="rId110" w:name="DefaultOcxName62" w:shapeid="_x0000_i143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Rövidtáv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30" type="#_x0000_t75" style="width:18.1pt;height:15.6pt" o:ole="">
            <v:imagedata r:id="rId4" o:title=""/>
          </v:shape>
          <w:control r:id="rId111" w:name="DefaultOcxName132" w:shapeid="_x0000_i1430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Hosszútáv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29" type="#_x0000_t75" style="width:18.1pt;height:15.6pt" o:ole="">
            <v:imagedata r:id="rId4" o:title=""/>
          </v:shape>
          <w:control r:id="rId112" w:name="DefaultOcxName221" w:shapeid="_x0000_i1429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Mindkettő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28" type="#_x0000_t75" style="width:18.1pt;height:15.6pt" o:ole="">
            <v:imagedata r:id="rId4" o:title=""/>
          </v:shape>
          <w:control r:id="rId113" w:name="DefaultOcxName318" w:shapeid="_x0000_i1428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Egyik sem</w:t>
      </w:r>
    </w:p>
    <w:p w:rsidR="008723E5" w:rsidRDefault="008723E5" w:rsidP="009E69AD"/>
    <w:p w:rsidR="009E69AD" w:rsidRDefault="009E69AD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termelési függvény Q(</w:t>
      </w:r>
      <w:proofErr w:type="gram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K,L</w:t>
      </w:r>
      <w:proofErr w:type="gram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)=K+2L alakban írható fel. Ekkor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55" type="#_x0000_t75" style="width:18.1pt;height:15.6pt" o:ole="">
            <v:imagedata r:id="rId4" o:title=""/>
          </v:shape>
          <w:control r:id="rId114" w:name="DefaultOcxName63" w:shapeid="_x0000_i1455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Mindkét termelési tényező határterméke csökkenő.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51" type="#_x0000_t75" style="width:18.1pt;height:15.6pt" o:ole="">
            <v:imagedata r:id="rId4" o:title=""/>
          </v:shape>
          <w:control r:id="rId115" w:name="DefaultOcxName133" w:shapeid="_x0000_i1451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Mindkét termelési tényező határterméke változó (nőhet és csökkenhet is).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47" type="#_x0000_t75" style="width:18.1pt;height:15.6pt" o:ole="">
            <v:imagedata r:id="rId4" o:title=""/>
          </v:shape>
          <w:control r:id="rId116" w:name="DefaultOcxName222" w:shapeid="_x0000_i144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Mindkét termelési tényező határterméke növekvő.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46" type="#_x0000_t75" style="width:18.1pt;height:15.6pt" o:ole="">
            <v:imagedata r:id="rId6" o:title=""/>
          </v:shape>
          <w:control r:id="rId117" w:name="DefaultOcxName319" w:shapeid="_x0000_i1446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Mindkét termelési tényező határterméke állandó.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termelési függvény Q(</w:t>
      </w:r>
      <w:proofErr w:type="gram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K,L</w:t>
      </w:r>
      <w:proofErr w:type="gram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)=K+2L alakban írható fel. Mennyi a munka határterméke?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67" type="#_x0000_t75" style="width:18.1pt;height:15.6pt" o:ole="">
            <v:imagedata r:id="rId4" o:title=""/>
          </v:shape>
          <w:control r:id="rId118" w:name="DefaultOcxName64" w:shapeid="_x0000_i146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0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66" type="#_x0000_t75" style="width:18.1pt;height:15.6pt" o:ole="">
            <v:imagedata r:id="rId4" o:title=""/>
          </v:shape>
          <w:control r:id="rId119" w:name="DefaultOcxName134" w:shapeid="_x0000_i1466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0,5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65" type="#_x0000_t75" style="width:18.1pt;height:15.6pt" o:ole="">
            <v:imagedata r:id="rId6" o:title=""/>
          </v:shape>
          <w:control r:id="rId120" w:name="DefaultOcxName223" w:shapeid="_x0000_i1465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2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64" type="#_x0000_t75" style="width:18.1pt;height:15.6pt" o:ole="">
            <v:imagedata r:id="rId4" o:title=""/>
          </v:shape>
          <w:control r:id="rId121" w:name="DefaultOcxName320" w:shapeid="_x0000_i1464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1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Milyen termelt mennyiség (Q) mellett lesz az átlagos költségfüggvény minimális (TC=2*Q</w:t>
      </w:r>
      <w:r w:rsidRPr="008723E5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hu-HU"/>
        </w:rPr>
        <w:t>2</w: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+50)?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Válasz</w: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76" type="#_x0000_t75" style="width:120pt;height:18.1pt" o:ole="">
            <v:imagedata r:id="rId122" o:title=""/>
          </v:shape>
          <w:control r:id="rId123" w:name="DefaultOcxName65" w:shapeid="_x0000_i1476"/>
        </w:object>
      </w:r>
    </w:p>
    <w:p w:rsidR="008723E5" w:rsidRDefault="008723E5" w:rsidP="009E69AD"/>
    <w:p w:rsidR="009E69AD" w:rsidRDefault="009E69AD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Melyik a helyes határköltség függvény, ha az átlagos költség (AVC) függvény a következőképpen írható fel: AVC={a}*Q+{b}?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94" type="#_x0000_t75" style="width:18.1pt;height:15.6pt" o:ole="">
            <v:imagedata r:id="rId4" o:title=""/>
          </v:shape>
          <w:control r:id="rId124" w:name="DefaultOcxName66" w:shapeid="_x0000_i1494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a*Q2+b*Q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90" type="#_x0000_t75" style="width:18.1pt;height:15.6pt" o:ole="">
            <v:imagedata r:id="rId4" o:title=""/>
          </v:shape>
          <w:control r:id="rId125" w:name="DefaultOcxName135" w:shapeid="_x0000_i1490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Az AVC-</w: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ből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 xml:space="preserve"> nem lehet kiszámolni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86" type="#_x0000_t75" style="width:18.1pt;height:15.6pt" o:ole="">
            <v:imagedata r:id="rId4" o:title=""/>
          </v:shape>
          <w:control r:id="rId126" w:name="DefaultOcxName224" w:shapeid="_x0000_i1486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2*a*Q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85" type="#_x0000_t75" style="width:18.1pt;height:15.6pt" o:ole="">
            <v:imagedata r:id="rId6" o:title=""/>
          </v:shape>
          <w:control r:id="rId127" w:name="DefaultOcxName321" w:shapeid="_x0000_i1485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2*a*</w: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Q+b</w:t>
      </w:r>
      <w:proofErr w:type="spellEnd"/>
    </w:p>
    <w:p w:rsidR="008723E5" w:rsidRDefault="008723E5" w:rsidP="009E69AD"/>
    <w:p w:rsidR="009E69AD" w:rsidRDefault="009E69AD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cégtulajdonos éves árbevétele 53,3 millió forint volt. Ebben az időszakban 32,5 millió forint számlával igazolható költsége merült fel. Tudjuk még, hogy ha elhelyezkedett volna a munkaerő-piacon, akkor az év során 7,0 millió forint munkabért kaphatott volna. Mekkora a cégtulajdonos gazdasági költsége?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Válasz</w: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497" type="#_x0000_t75" style="width:120pt;height:18.1pt" o:ole="">
            <v:imagedata r:id="rId128" o:title=""/>
          </v:shape>
          <w:control r:id="rId129" w:name="DefaultOcxName67" w:shapeid="_x0000_i1497"/>
        </w:objec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Egy termelési függvény Q(</w:t>
      </w:r>
      <w:proofErr w:type="gram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K,L</w:t>
      </w:r>
      <w:proofErr w:type="gram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)=K+2L alakban írható fel. Ezt azt jelenti, hogy...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15" type="#_x0000_t75" style="width:18.1pt;height:15.6pt" o:ole="">
            <v:imagedata r:id="rId6" o:title=""/>
          </v:shape>
          <w:control r:id="rId130" w:name="DefaultOcxName68" w:shapeid="_x0000_i1515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egy egységnyi munkával annyi outputot lehet előállítani, mint két egységnyi tőkével.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11" type="#_x0000_t75" style="width:18.1pt;height:15.6pt" o:ole="">
            <v:imagedata r:id="rId4" o:title=""/>
          </v:shape>
          <w:control r:id="rId131" w:name="DefaultOcxName136" w:shapeid="_x0000_i1511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egy egységnyi munkával annyi outputot lehet előállítani, mint egy egységnyi tőkével.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07" type="#_x0000_t75" style="width:18.1pt;height:15.6pt" o:ole="">
            <v:imagedata r:id="rId4" o:title=""/>
          </v:shape>
          <w:control r:id="rId132" w:name="DefaultOcxName225" w:shapeid="_x0000_i150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a tőke és munka között nincs helyettesítés.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06" type="#_x0000_t75" style="width:18.1pt;height:15.6pt" o:ole="">
            <v:imagedata r:id="rId4" o:title=""/>
          </v:shape>
          <w:control r:id="rId133" w:name="DefaultOcxName322" w:shapeid="_x0000_i1506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egy egységnyi tőkével annyi outputot lehet előállítani, mint két egységnyi munkával.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Rövidtávon a tökéletesen versenyző vállalat termelhet a fedezeti pont és az üzemszüneti pont között.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21" type="#_x0000_t75" style="width:18.1pt;height:15.6pt" o:ole="">
            <v:imagedata r:id="rId6" o:title=""/>
          </v:shape>
          <w:control r:id="rId134" w:name="DefaultOcxName69" w:shapeid="_x0000_i1521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20" type="#_x0000_t75" style="width:18.1pt;height:15.6pt" o:ole="">
            <v:imagedata r:id="rId4" o:title=""/>
          </v:shape>
          <w:control r:id="rId135" w:name="DefaultOcxName137" w:shapeid="_x0000_i1520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Egy tökéletesen versenyző vállalat számára a profitmaximum elsőrendű feltétele, hogy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36" type="#_x0000_t75" style="width:18.1pt;height:15.6pt" o:ole="">
            <v:imagedata r:id="rId4" o:title=""/>
          </v:shape>
          <w:control r:id="rId136" w:name="DefaultOcxName70" w:shapeid="_x0000_i1536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Egyik sem helyes.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32" type="#_x0000_t75" style="width:18.1pt;height:15.6pt" o:ole="">
            <v:imagedata r:id="rId6" o:title=""/>
          </v:shape>
          <w:control r:id="rId137" w:name="DefaultOcxName138" w:shapeid="_x0000_i1532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Mindkét válasz helyes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31" type="#_x0000_t75" style="width:18.1pt;height:15.6pt" o:ole="">
            <v:imagedata r:id="rId4" o:title=""/>
          </v:shape>
          <w:control r:id="rId138" w:name="DefaultOcxName226" w:shapeid="_x0000_i1531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MR = MC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30" type="#_x0000_t75" style="width:18.1pt;height:15.6pt" o:ole="">
            <v:imagedata r:id="rId4" o:title=""/>
          </v:shape>
          <w:control r:id="rId139" w:name="DefaultOcxName323" w:shapeid="_x0000_i1530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MC = P</w:t>
      </w:r>
    </w:p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Mi NEM igaz a tökéletesen versenyző vállalatok által uralt piacra?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57" type="#_x0000_t75" style="width:18.1pt;height:15.6pt" o:ole="">
            <v:imagedata r:id="rId4" o:title=""/>
          </v:shape>
          <w:control r:id="rId140" w:name="DefaultOcxName71" w:shapeid="_x0000_i1557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a.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Minden szereplő minden szükséges információ birtokában van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53" type="#_x0000_t75" style="width:18.1pt;height:15.6pt" o:ole="">
            <v:imagedata r:id="rId4" o:title=""/>
          </v:shape>
          <w:control r:id="rId141" w:name="DefaultOcxName139" w:shapeid="_x0000_i1553"/>
        </w:object>
      </w:r>
      <w:proofErr w:type="spellStart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b.</w:t>
      </w:r>
      <w:proofErr w:type="spellEnd"/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A vállalatok nincsenek hatással az árra</w:t>
      </w:r>
    </w:p>
    <w:p w:rsidR="008723E5" w:rsidRPr="008723E5" w:rsidRDefault="008723E5" w:rsidP="008723E5">
      <w:pPr>
        <w:spacing w:after="0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49" type="#_x0000_t75" style="width:18.1pt;height:15.6pt" o:ole="">
            <v:imagedata r:id="rId6" o:title=""/>
          </v:shape>
          <w:control r:id="rId142" w:name="DefaultOcxName227" w:shapeid="_x0000_i1549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c.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Vannak belépési korlátok</w:t>
      </w:r>
    </w:p>
    <w:p w:rsidR="008723E5" w:rsidRPr="008723E5" w:rsidRDefault="008723E5" w:rsidP="008723E5">
      <w:pPr>
        <w:spacing w:after="72" w:line="240" w:lineRule="auto"/>
        <w:ind w:left="750" w:hanging="375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48" type="#_x0000_t75" style="width:18.1pt;height:15.6pt" o:ole="">
            <v:imagedata r:id="rId4" o:title=""/>
          </v:shape>
          <w:control r:id="rId143" w:name="DefaultOcxName324" w:shapeid="_x0000_i1548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d. </w:t>
      </w: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Homogének a termékek</w:t>
      </w:r>
    </w:p>
    <w:p w:rsidR="008723E5" w:rsidRDefault="008723E5" w:rsidP="009E69AD"/>
    <w:p w:rsidR="009E69AD" w:rsidRDefault="009E69AD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A monopólium rövid- és hosszú távon is realizálhat gazdasági profitot.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63" type="#_x0000_t75" style="width:18.1pt;height:15.6pt" o:ole="">
            <v:imagedata r:id="rId6" o:title=""/>
          </v:shape>
          <w:control r:id="rId144" w:name="DefaultOcxName72" w:shapeid="_x0000_i1563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62" type="#_x0000_t75" style="width:18.1pt;height:15.6pt" o:ole="">
            <v:imagedata r:id="rId4" o:title=""/>
          </v:shape>
          <w:control r:id="rId145" w:name="DefaultOcxName140" w:shapeid="_x0000_i1562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9E69AD" w:rsidRDefault="009E69AD" w:rsidP="009E69AD"/>
    <w:p w:rsidR="008723E5" w:rsidRPr="008723E5" w:rsidRDefault="008723E5" w:rsidP="008723E5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hu-HU"/>
        </w:rPr>
        <w:t>A monopólium bármely piacon korlátlanul emelheti eladási árait.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Válasszon ki egyet:</w:t>
      </w:r>
    </w:p>
    <w:p w:rsidR="008723E5" w:rsidRPr="008723E5" w:rsidRDefault="008723E5" w:rsidP="008723E5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69" type="#_x0000_t75" style="width:18.1pt;height:15.6pt" o:ole="">
            <v:imagedata r:id="rId4" o:title=""/>
          </v:shape>
          <w:control r:id="rId146" w:name="DefaultOcxName73" w:shapeid="_x0000_i1569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Igaz</w:t>
      </w:r>
    </w:p>
    <w:p w:rsidR="008723E5" w:rsidRPr="008723E5" w:rsidRDefault="008723E5" w:rsidP="008723E5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</w:pP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object w:dxaOrig="1440" w:dyaOrig="1440">
          <v:shape id="_x0000_i1568" type="#_x0000_t75" style="width:18.1pt;height:15.6pt" o:ole="">
            <v:imagedata r:id="rId6" o:title=""/>
          </v:shape>
          <w:control r:id="rId147" w:name="DefaultOcxName141" w:shapeid="_x0000_i1568"/>
        </w:object>
      </w:r>
      <w:r w:rsidRPr="008723E5">
        <w:rPr>
          <w:rFonts w:ascii="Segoe UI" w:eastAsia="Times New Roman" w:hAnsi="Segoe UI" w:cs="Segoe UI"/>
          <w:color w:val="2F6473"/>
          <w:sz w:val="23"/>
          <w:szCs w:val="23"/>
          <w:lang w:eastAsia="hu-HU"/>
        </w:rPr>
        <w:t>Hamis</w:t>
      </w:r>
    </w:p>
    <w:p w:rsidR="008723E5" w:rsidRDefault="008723E5" w:rsidP="009E69AD"/>
    <w:p w:rsidR="008723E5" w:rsidRDefault="008723E5" w:rsidP="008723E5">
      <w:pPr>
        <w:pBdr>
          <w:bottom w:val="single" w:sz="4" w:space="1" w:color="auto"/>
        </w:pBdr>
      </w:pPr>
    </w:p>
    <w:p w:rsidR="008723E5" w:rsidRDefault="008723E5" w:rsidP="009E69AD"/>
    <w:p w:rsidR="008723E5" w:rsidRDefault="008723E5" w:rsidP="009E69AD">
      <w:bookmarkStart w:id="0" w:name="_GoBack"/>
      <w:bookmarkEnd w:id="0"/>
    </w:p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p w:rsidR="008723E5" w:rsidRDefault="008723E5" w:rsidP="009E69AD"/>
    <w:sectPr w:rsidR="00872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C"/>
    <w:rsid w:val="008723E5"/>
    <w:rsid w:val="009332AC"/>
    <w:rsid w:val="009E69AD"/>
    <w:rsid w:val="00C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7E3D"/>
  <w15:chartTrackingRefBased/>
  <w15:docId w15:val="{77ADA8FD-FB7A-4A37-B676-554448B0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332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answernumber">
    <w:name w:val="answernumber"/>
    <w:basedOn w:val="Bekezdsalapbettpusa"/>
    <w:rsid w:val="009332AC"/>
  </w:style>
  <w:style w:type="character" w:customStyle="1" w:styleId="answer">
    <w:name w:val="answer"/>
    <w:basedOn w:val="Bekezdsalapbettpusa"/>
    <w:rsid w:val="0087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7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3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8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4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1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4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2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7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6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6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3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9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7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7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2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4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2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2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3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4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8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4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0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4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2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6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8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5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9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9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71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8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7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9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5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4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6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7.xml"/><Relationship Id="rId128" Type="http://schemas.openxmlformats.org/officeDocument/2006/relationships/image" Target="media/image4.wmf"/><Relationship Id="rId144" Type="http://schemas.openxmlformats.org/officeDocument/2006/relationships/control" Target="activeX/activeX137.xml"/><Relationship Id="rId149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2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image" Target="media/image3.wmf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1989</Words>
  <Characters>13725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Szentannai</dc:creator>
  <cp:keywords/>
  <dc:description/>
  <cp:lastModifiedBy>Viktória Szentannai</cp:lastModifiedBy>
  <cp:revision>1</cp:revision>
  <dcterms:created xsi:type="dcterms:W3CDTF">2020-06-04T19:23:00Z</dcterms:created>
  <dcterms:modified xsi:type="dcterms:W3CDTF">2020-06-04T19:51:00Z</dcterms:modified>
</cp:coreProperties>
</file>