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336F" w14:textId="2F4EAA66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részvény</w:t>
      </w:r>
      <w:r>
        <w:rPr>
          <w:rFonts w:ascii="Times New Roman" w:hAnsi="Times New Roman" w:cs="Times New Roman"/>
          <w:sz w:val="24"/>
          <w:szCs w:val="24"/>
        </w:rPr>
        <w:t xml:space="preserve"> = nyilvános társaságban való tulajdoni részesedés</w:t>
      </w:r>
      <w:r w:rsidR="007355F0">
        <w:rPr>
          <w:rFonts w:ascii="Times New Roman" w:hAnsi="Times New Roman" w:cs="Times New Roman"/>
          <w:sz w:val="24"/>
          <w:szCs w:val="24"/>
        </w:rPr>
        <w:t xml:space="preserve"> (P0 – részvény jelenlegi árfolyama, DIV – egy részvényre jutó várható osztalék, r – azonos kockázatú részvények hozama, EPS – egy részvényre jutó nyereség)</w:t>
      </w:r>
    </w:p>
    <w:p w14:paraId="731AFF99" w14:textId="641DAE5D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osztalék</w:t>
      </w:r>
      <w:r>
        <w:rPr>
          <w:rFonts w:ascii="Times New Roman" w:hAnsi="Times New Roman" w:cs="Times New Roman"/>
          <w:sz w:val="24"/>
          <w:szCs w:val="24"/>
        </w:rPr>
        <w:t xml:space="preserve"> = periodikus pénzbeli juttatás a vállalattól a részvényeseknek</w:t>
      </w:r>
    </w:p>
    <w:p w14:paraId="45FD7D56" w14:textId="23C864C5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P/E ráta</w:t>
      </w:r>
      <w:r>
        <w:rPr>
          <w:rFonts w:ascii="Times New Roman" w:hAnsi="Times New Roman" w:cs="Times New Roman"/>
          <w:sz w:val="24"/>
          <w:szCs w:val="24"/>
        </w:rPr>
        <w:t xml:space="preserve"> = részvényárfolyam osztva az egy részvényre jutó nyereséggel</w:t>
      </w:r>
    </w:p>
    <w:p w14:paraId="64842AFA" w14:textId="45677626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könyv szerinti érték</w:t>
      </w:r>
      <w:r>
        <w:rPr>
          <w:rFonts w:ascii="Times New Roman" w:hAnsi="Times New Roman" w:cs="Times New Roman"/>
          <w:sz w:val="24"/>
          <w:szCs w:val="24"/>
        </w:rPr>
        <w:t xml:space="preserve"> = a vállalat mérleg szerinti nettó értéke</w:t>
      </w:r>
    </w:p>
    <w:p w14:paraId="1A65218F" w14:textId="6656E546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likviditási érték</w:t>
      </w:r>
      <w:r>
        <w:rPr>
          <w:rFonts w:ascii="Times New Roman" w:hAnsi="Times New Roman" w:cs="Times New Roman"/>
          <w:sz w:val="24"/>
          <w:szCs w:val="24"/>
        </w:rPr>
        <w:t xml:space="preserve"> = a vállalat eszközeinek eladása és hitelezőinek kifizetése után maradó érték</w:t>
      </w:r>
    </w:p>
    <w:p w14:paraId="4B978DBF" w14:textId="0839DC4E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piaci értéken alapuló mérleg</w:t>
      </w:r>
      <w:r>
        <w:rPr>
          <w:rFonts w:ascii="Times New Roman" w:hAnsi="Times New Roman" w:cs="Times New Roman"/>
          <w:sz w:val="24"/>
          <w:szCs w:val="24"/>
        </w:rPr>
        <w:t xml:space="preserve"> = az eszközök és források piaci értékét használó pénzügyi kimutatás</w:t>
      </w:r>
    </w:p>
    <w:p w14:paraId="65A18D0E" w14:textId="02308C19" w:rsidR="00E601E8" w:rsidRPr="00E601E8" w:rsidRDefault="00E601E8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elvárt megtérülés</w:t>
      </w:r>
      <w:r w:rsidR="001A5EDD" w:rsidRPr="00286F7C">
        <w:rPr>
          <w:rFonts w:ascii="Times New Roman" w:hAnsi="Times New Roman" w:cs="Times New Roman"/>
          <w:b/>
          <w:bCs/>
          <w:sz w:val="24"/>
          <w:szCs w:val="24"/>
        </w:rPr>
        <w:t xml:space="preserve"> / piaci tőkésítési ráta</w:t>
      </w:r>
      <w:r w:rsidRPr="00E601E8">
        <w:rPr>
          <w:rFonts w:ascii="Times New Roman" w:hAnsi="Times New Roman" w:cs="Times New Roman"/>
          <w:sz w:val="24"/>
          <w:szCs w:val="24"/>
        </w:rPr>
        <w:t xml:space="preserve"> = az a százalékos hozam, amelyet egy befektető egy bizonyos ideig tartó beruházástól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1E8">
        <w:rPr>
          <w:rFonts w:ascii="Times New Roman" w:hAnsi="Times New Roman" w:cs="Times New Roman"/>
          <w:sz w:val="24"/>
          <w:szCs w:val="24"/>
        </w:rPr>
        <w:t>vár</w:t>
      </w:r>
      <w:r w:rsidR="001A5EDD">
        <w:rPr>
          <w:rFonts w:ascii="Times New Roman" w:hAnsi="Times New Roman" w:cs="Times New Roman"/>
          <w:sz w:val="24"/>
          <w:szCs w:val="24"/>
        </w:rPr>
        <w:t>; jelölése: r</w:t>
      </w:r>
    </w:p>
    <w:p w14:paraId="47AEA6FF" w14:textId="3EA329BA" w:rsidR="00E601E8" w:rsidRDefault="00E601E8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másodlagos piac</w:t>
      </w:r>
      <w:r>
        <w:rPr>
          <w:rFonts w:ascii="Times New Roman" w:hAnsi="Times New Roman" w:cs="Times New Roman"/>
          <w:sz w:val="24"/>
          <w:szCs w:val="24"/>
        </w:rPr>
        <w:t xml:space="preserve"> = az a piac, ahol a befektetők korábban kibocsátott értékpapírokkal kereskednek</w:t>
      </w:r>
    </w:p>
    <w:p w14:paraId="1D6E7577" w14:textId="0D1EB64B" w:rsidR="001A5EDD" w:rsidRDefault="001A5EDD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az osztalékok diszkontálásán alapuló modell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 w:rsidRPr="001A5EDD">
        <w:rPr>
          <w:rFonts w:ascii="Times New Roman" w:hAnsi="Times New Roman" w:cs="Times New Roman"/>
          <w:sz w:val="24"/>
          <w:szCs w:val="24"/>
        </w:rPr>
        <w:t xml:space="preserve"> részvény mai árfolyamának kiszámítása, amely azt állítja, hogy a részvény értéke megegyezik a várható jövőbeli osztalékok</w:t>
      </w:r>
      <w:r w:rsidR="000A7FB4">
        <w:rPr>
          <w:rFonts w:ascii="Times New Roman" w:hAnsi="Times New Roman" w:cs="Times New Roman"/>
          <w:sz w:val="24"/>
          <w:szCs w:val="24"/>
        </w:rPr>
        <w:t xml:space="preserve"> összegének</w:t>
      </w:r>
      <w:r w:rsidRPr="001A5EDD">
        <w:rPr>
          <w:rFonts w:ascii="Times New Roman" w:hAnsi="Times New Roman" w:cs="Times New Roman"/>
          <w:sz w:val="24"/>
          <w:szCs w:val="24"/>
        </w:rPr>
        <w:t xml:space="preserve"> jelenértékével</w:t>
      </w:r>
    </w:p>
    <w:p w14:paraId="5017C73E" w14:textId="57A67523" w:rsidR="001A5EDD" w:rsidRDefault="001A5EDD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osztalékfizetési ráta</w:t>
      </w:r>
      <w:r>
        <w:rPr>
          <w:rFonts w:ascii="Times New Roman" w:hAnsi="Times New Roman" w:cs="Times New Roman"/>
          <w:sz w:val="24"/>
          <w:szCs w:val="24"/>
        </w:rPr>
        <w:t xml:space="preserve"> = a nyereség osztalékként kifizetett hányada</w:t>
      </w:r>
    </w:p>
    <w:p w14:paraId="20497A6B" w14:textId="213AF046" w:rsidR="001A5EDD" w:rsidRDefault="001A5EDD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újra befektetési ráta</w:t>
      </w:r>
      <w:r>
        <w:rPr>
          <w:rFonts w:ascii="Times New Roman" w:hAnsi="Times New Roman" w:cs="Times New Roman"/>
          <w:sz w:val="24"/>
          <w:szCs w:val="24"/>
        </w:rPr>
        <w:t xml:space="preserve"> = a nyerségnek a vállalat által visszatartott hányada</w:t>
      </w:r>
    </w:p>
    <w:p w14:paraId="122088B1" w14:textId="778148A6" w:rsidR="001A5EDD" w:rsidRPr="00E95A97" w:rsidRDefault="001A5EDD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növekedési lehetőségek jelenértéke (PVGO)</w:t>
      </w:r>
      <w:r w:rsidRPr="00E95A97">
        <w:rPr>
          <w:rFonts w:ascii="Times New Roman" w:hAnsi="Times New Roman" w:cs="Times New Roman"/>
          <w:sz w:val="24"/>
          <w:szCs w:val="24"/>
        </w:rPr>
        <w:t xml:space="preserve"> = </w:t>
      </w:r>
      <w:r w:rsidR="00E95A97" w:rsidRPr="00E95A97">
        <w:rPr>
          <w:rFonts w:ascii="Times New Roman" w:hAnsi="Times New Roman" w:cs="Times New Roman"/>
          <w:sz w:val="24"/>
          <w:szCs w:val="24"/>
        </w:rPr>
        <w:t>azoknak a beruházásoknak a nettó jelenértéke, amelyet a</w:t>
      </w:r>
      <w:r w:rsidR="00E95A97">
        <w:rPr>
          <w:rFonts w:ascii="Times New Roman" w:hAnsi="Times New Roman" w:cs="Times New Roman"/>
          <w:sz w:val="24"/>
          <w:szCs w:val="24"/>
        </w:rPr>
        <w:t xml:space="preserve"> vállalat</w:t>
      </w:r>
      <w:r w:rsidR="00E95A97" w:rsidRPr="00E95A97">
        <w:rPr>
          <w:rFonts w:ascii="Times New Roman" w:hAnsi="Times New Roman" w:cs="Times New Roman"/>
          <w:sz w:val="24"/>
          <w:szCs w:val="24"/>
        </w:rPr>
        <w:t xml:space="preserve"> a növekedés érdekében fog végrehajtani</w:t>
      </w:r>
    </w:p>
    <w:p w14:paraId="5ACB87D6" w14:textId="4EE90D63" w:rsidR="001A5EDD" w:rsidRDefault="001A5EDD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fenntartható növekedési ráta</w:t>
      </w:r>
      <w:r>
        <w:rPr>
          <w:rFonts w:ascii="Times New Roman" w:hAnsi="Times New Roman" w:cs="Times New Roman"/>
          <w:sz w:val="24"/>
          <w:szCs w:val="24"/>
        </w:rPr>
        <w:t xml:space="preserve"> = az az állandó ütem, amely szerint a vállalat növekedhet</w:t>
      </w:r>
    </w:p>
    <w:p w14:paraId="48A882E9" w14:textId="5CE9CAD3" w:rsidR="001A5EDD" w:rsidRDefault="001A5EDD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vállalatértékelés</w:t>
      </w:r>
      <w:r w:rsidRPr="001A5EDD">
        <w:rPr>
          <w:rFonts w:ascii="Times New Roman" w:hAnsi="Times New Roman" w:cs="Times New Roman"/>
          <w:sz w:val="24"/>
          <w:szCs w:val="24"/>
        </w:rPr>
        <w:t xml:space="preserve"> = </w:t>
      </w:r>
      <w:r w:rsidR="007B624D">
        <w:rPr>
          <w:rFonts w:ascii="Times New Roman" w:hAnsi="Times New Roman" w:cs="Times New Roman"/>
          <w:sz w:val="24"/>
          <w:szCs w:val="24"/>
        </w:rPr>
        <w:t>e</w:t>
      </w:r>
      <w:r w:rsidRPr="001A5EDD">
        <w:rPr>
          <w:rFonts w:ascii="Times New Roman" w:hAnsi="Times New Roman" w:cs="Times New Roman"/>
          <w:sz w:val="24"/>
          <w:szCs w:val="24"/>
        </w:rPr>
        <w:t>gy vállalat értékét általában a szabad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EDD">
        <w:rPr>
          <w:rFonts w:ascii="Times New Roman" w:hAnsi="Times New Roman" w:cs="Times New Roman"/>
          <w:sz w:val="24"/>
          <w:szCs w:val="24"/>
        </w:rPr>
        <w:t>pénzáramlások egy értékelési időszak végéig (H) vett sorozatának diszkontálásával kapjuk</w:t>
      </w:r>
      <w:r w:rsidR="0060275D">
        <w:rPr>
          <w:rFonts w:ascii="Times New Roman" w:hAnsi="Times New Roman" w:cs="Times New Roman"/>
          <w:sz w:val="24"/>
          <w:szCs w:val="24"/>
        </w:rPr>
        <w:t>; ezt az</w:t>
      </w:r>
      <w:r w:rsidRPr="001A5EDD">
        <w:rPr>
          <w:rFonts w:ascii="Times New Roman" w:hAnsi="Times New Roman" w:cs="Times New Roman"/>
          <w:sz w:val="24"/>
          <w:szCs w:val="24"/>
        </w:rPr>
        <w:t xml:space="preserve"> értéket olykor végső értéknek is nevezik, és a PVGO-hoz hasonlóan számolják</w:t>
      </w:r>
    </w:p>
    <w:p w14:paraId="7C3ABF18" w14:textId="35D6B500" w:rsidR="00E264CE" w:rsidRDefault="00E264CE" w:rsidP="00286F7C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megtérülési idő</w:t>
      </w:r>
      <w:r>
        <w:rPr>
          <w:rFonts w:ascii="Times New Roman" w:hAnsi="Times New Roman" w:cs="Times New Roman"/>
          <w:sz w:val="24"/>
          <w:szCs w:val="24"/>
        </w:rPr>
        <w:t xml:space="preserve"> = azoknak az éveknek a száma, amíg az </w:t>
      </w:r>
      <w:r w:rsidR="007355F0">
        <w:rPr>
          <w:rFonts w:ascii="Times New Roman" w:hAnsi="Times New Roman" w:cs="Times New Roman"/>
          <w:sz w:val="24"/>
          <w:szCs w:val="24"/>
        </w:rPr>
        <w:t>előre</w:t>
      </w:r>
      <w:r w:rsidR="00221079">
        <w:rPr>
          <w:rFonts w:ascii="Times New Roman" w:hAnsi="Times New Roman" w:cs="Times New Roman"/>
          <w:sz w:val="24"/>
          <w:szCs w:val="24"/>
        </w:rPr>
        <w:t xml:space="preserve"> </w:t>
      </w:r>
      <w:r w:rsidR="007355F0">
        <w:rPr>
          <w:rFonts w:ascii="Times New Roman" w:hAnsi="Times New Roman" w:cs="Times New Roman"/>
          <w:sz w:val="24"/>
          <w:szCs w:val="24"/>
        </w:rPr>
        <w:t>jelzett</w:t>
      </w:r>
      <w:r>
        <w:rPr>
          <w:rFonts w:ascii="Times New Roman" w:hAnsi="Times New Roman" w:cs="Times New Roman"/>
          <w:sz w:val="24"/>
          <w:szCs w:val="24"/>
        </w:rPr>
        <w:t xml:space="preserve"> pénzáramlások összege megegyezik a kezdeti kiadással</w:t>
      </w:r>
    </w:p>
    <w:p w14:paraId="3FAC3A74" w14:textId="6051ADE5" w:rsidR="00E264CE" w:rsidRDefault="00E264CE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megtérülési idő szabálya = csak azokat a projekteket fogadjuk el, amelyek a várt időintervallumon belül megtérülnek</w:t>
      </w:r>
    </w:p>
    <w:p w14:paraId="7BDF7367" w14:textId="3B6B4341" w:rsidR="00E264CE" w:rsidRDefault="00E264CE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veszi figyelembe a későbbi évek pénzáramlásait</w:t>
      </w:r>
    </w:p>
    <w:p w14:paraId="218E2843" w14:textId="6A7297A3" w:rsidR="00E264CE" w:rsidRDefault="00E264CE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veszi figyelembe a jövőbeli pénzek időértékét</w:t>
      </w:r>
    </w:p>
    <w:p w14:paraId="635DC7E9" w14:textId="77777777" w:rsidR="001C3128" w:rsidRPr="00E95A97" w:rsidRDefault="001C3128" w:rsidP="001C3128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diszkontált megtérülési idő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95A97">
        <w:rPr>
          <w:rFonts w:ascii="Times New Roman" w:hAnsi="Times New Roman" w:cs="Times New Roman"/>
          <w:sz w:val="24"/>
          <w:szCs w:val="24"/>
        </w:rPr>
        <w:t>hány perióduson keresztül kell a projekteknek működnie ahhoz, hogy a nettó jelenérték szempontjából megérje</w:t>
      </w:r>
    </w:p>
    <w:p w14:paraId="5BA7AA6E" w14:textId="0C47DE21" w:rsidR="00E264CE" w:rsidRDefault="00E264CE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t>könyv szerinti / számviteli megtérülési ráta</w:t>
      </w:r>
      <w:r>
        <w:rPr>
          <w:rFonts w:ascii="Times New Roman" w:hAnsi="Times New Roman" w:cs="Times New Roman"/>
          <w:sz w:val="24"/>
          <w:szCs w:val="24"/>
        </w:rPr>
        <w:t xml:space="preserve"> = átlagos nyereség osztva a projekt könyv szerinti átlagos értékével</w:t>
      </w:r>
    </w:p>
    <w:p w14:paraId="660DD23E" w14:textId="68B2BA02" w:rsidR="00E264CE" w:rsidRDefault="00E264CE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veszi figyelembe a piaci értéket</w:t>
      </w:r>
    </w:p>
    <w:p w14:paraId="554989C3" w14:textId="0F3F9AEF" w:rsidR="00E264CE" w:rsidRPr="00E264CE" w:rsidRDefault="00E264CE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veszi figyelembe a pénzáramlásokat</w:t>
      </w:r>
    </w:p>
    <w:p w14:paraId="384022B0" w14:textId="77777777" w:rsidR="00FE1FDF" w:rsidRPr="00FE1FDF" w:rsidRDefault="00FE1FDF" w:rsidP="00FE1FDF">
      <w:pPr>
        <w:pStyle w:val="Listaszerbekezds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C1F47D6" w14:textId="7617B08E" w:rsidR="00DA7488" w:rsidRDefault="000737C8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7C">
        <w:rPr>
          <w:rFonts w:ascii="Times New Roman" w:hAnsi="Times New Roman" w:cs="Times New Roman"/>
          <w:b/>
          <w:bCs/>
          <w:sz w:val="24"/>
          <w:szCs w:val="24"/>
        </w:rPr>
        <w:lastRenderedPageBreak/>
        <w:t>belső megtérülési ráta (IRR)</w:t>
      </w:r>
      <w:r w:rsidRPr="007355F0">
        <w:rPr>
          <w:rFonts w:ascii="Times New Roman" w:hAnsi="Times New Roman" w:cs="Times New Roman"/>
          <w:sz w:val="24"/>
          <w:szCs w:val="24"/>
        </w:rPr>
        <w:t xml:space="preserve"> = </w:t>
      </w:r>
      <w:r w:rsidR="007355F0" w:rsidRPr="007355F0">
        <w:rPr>
          <w:rFonts w:ascii="Times New Roman" w:hAnsi="Times New Roman" w:cs="Times New Roman"/>
          <w:sz w:val="24"/>
          <w:szCs w:val="24"/>
        </w:rPr>
        <w:t>az a kamatláb</w:t>
      </w:r>
      <w:r w:rsidR="007355F0">
        <w:rPr>
          <w:rFonts w:ascii="Times New Roman" w:hAnsi="Times New Roman" w:cs="Times New Roman"/>
          <w:sz w:val="24"/>
          <w:szCs w:val="24"/>
        </w:rPr>
        <w:t>,</w:t>
      </w:r>
      <w:r w:rsidR="007355F0" w:rsidRPr="007355F0">
        <w:rPr>
          <w:rFonts w:ascii="Times New Roman" w:hAnsi="Times New Roman" w:cs="Times New Roman"/>
          <w:sz w:val="24"/>
          <w:szCs w:val="24"/>
        </w:rPr>
        <w:t xml:space="preserve"> amely mellett a hozamok diszkontált összege megegyezik az</w:t>
      </w:r>
      <w:r w:rsidR="007355F0">
        <w:rPr>
          <w:rFonts w:ascii="Times New Roman" w:hAnsi="Times New Roman" w:cs="Times New Roman"/>
          <w:sz w:val="24"/>
          <w:szCs w:val="24"/>
        </w:rPr>
        <w:t xml:space="preserve"> </w:t>
      </w:r>
      <w:r w:rsidR="007355F0" w:rsidRPr="007355F0">
        <w:rPr>
          <w:rFonts w:ascii="Times New Roman" w:hAnsi="Times New Roman" w:cs="Times New Roman"/>
          <w:sz w:val="24"/>
          <w:szCs w:val="24"/>
        </w:rPr>
        <w:t>egyszerű ráfordítások együttes jelenértékével</w:t>
      </w:r>
      <w:r w:rsidR="004C0156">
        <w:rPr>
          <w:rFonts w:ascii="Times New Roman" w:hAnsi="Times New Roman" w:cs="Times New Roman"/>
          <w:sz w:val="24"/>
          <w:szCs w:val="24"/>
        </w:rPr>
        <w:t>; az a kamatláb, amely mellett a hozamok diszkontált összegének nettó jelenértéke 0</w:t>
      </w:r>
    </w:p>
    <w:p w14:paraId="67CB46BC" w14:textId="0D375106" w:rsidR="00C76AAD" w:rsidRPr="00C76AAD" w:rsidRDefault="00C76AAD" w:rsidP="00C76AAD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76AAD">
        <w:rPr>
          <w:rFonts w:ascii="Times New Roman" w:hAnsi="Times New Roman" w:cs="Times New Roman"/>
          <w:sz w:val="24"/>
          <w:szCs w:val="24"/>
        </w:rPr>
        <w:t>IRR szabálya = akkor fogadunk el egy projektet, ha a tőke alternatív</w:t>
      </w:r>
      <w:r w:rsidR="00B9645E">
        <w:rPr>
          <w:rFonts w:ascii="Times New Roman" w:hAnsi="Times New Roman" w:cs="Times New Roman"/>
          <w:sz w:val="24"/>
          <w:szCs w:val="24"/>
        </w:rPr>
        <w:t>a</w:t>
      </w:r>
      <w:r w:rsidRPr="00C76AAD">
        <w:rPr>
          <w:rFonts w:ascii="Times New Roman" w:hAnsi="Times New Roman" w:cs="Times New Roman"/>
          <w:sz w:val="24"/>
          <w:szCs w:val="24"/>
        </w:rPr>
        <w:t>költsége kisebb, mint az IRR</w:t>
      </w:r>
    </w:p>
    <w:p w14:paraId="7AD1A587" w14:textId="69235D46" w:rsidR="000737C8" w:rsidRPr="00E95A97" w:rsidRDefault="000737C8" w:rsidP="00286F7C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A97">
        <w:rPr>
          <w:rFonts w:ascii="Times New Roman" w:hAnsi="Times New Roman" w:cs="Times New Roman"/>
          <w:sz w:val="24"/>
          <w:szCs w:val="24"/>
        </w:rPr>
        <w:t xml:space="preserve">csapdák = </w:t>
      </w:r>
      <w:r w:rsidR="00E95A97">
        <w:rPr>
          <w:rFonts w:ascii="Times New Roman" w:hAnsi="Times New Roman" w:cs="Times New Roman"/>
          <w:sz w:val="24"/>
          <w:szCs w:val="24"/>
        </w:rPr>
        <w:t>n</w:t>
      </w:r>
      <w:r w:rsidR="00E95A97" w:rsidRPr="00E95A97">
        <w:rPr>
          <w:rFonts w:ascii="Times New Roman" w:hAnsi="Times New Roman" w:cs="Times New Roman"/>
          <w:sz w:val="24"/>
          <w:szCs w:val="24"/>
        </w:rPr>
        <w:t>em vesz tudomást a megtérülési időszakban a</w:t>
      </w:r>
      <w:r w:rsidR="00E95A97">
        <w:rPr>
          <w:rFonts w:ascii="Times New Roman" w:hAnsi="Times New Roman" w:cs="Times New Roman"/>
          <w:sz w:val="24"/>
          <w:szCs w:val="24"/>
        </w:rPr>
        <w:t xml:space="preserve"> </w:t>
      </w:r>
      <w:r w:rsidR="00E95A97" w:rsidRPr="00E95A97">
        <w:rPr>
          <w:rFonts w:ascii="Times New Roman" w:hAnsi="Times New Roman" w:cs="Times New Roman"/>
          <w:sz w:val="24"/>
          <w:szCs w:val="24"/>
        </w:rPr>
        <w:t>pénzáramlások szerkezetéről, a megtérülés utáni bevételeket pedig teljesen figyelmen kívül hagyja</w:t>
      </w:r>
      <w:r w:rsidR="00E95A97">
        <w:rPr>
          <w:rFonts w:ascii="Times New Roman" w:hAnsi="Times New Roman" w:cs="Times New Roman"/>
          <w:sz w:val="24"/>
          <w:szCs w:val="24"/>
        </w:rPr>
        <w:t xml:space="preserve"> </w:t>
      </w:r>
      <w:r w:rsidR="00E95A97" w:rsidRPr="00E95A9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5A97">
        <w:rPr>
          <w:rFonts w:ascii="Times New Roman" w:hAnsi="Times New Roman" w:cs="Times New Roman"/>
          <w:sz w:val="24"/>
          <w:szCs w:val="24"/>
        </w:rPr>
        <w:t xml:space="preserve"> e</w:t>
      </w:r>
      <w:r w:rsidR="00E95A97" w:rsidRPr="00E95A97">
        <w:rPr>
          <w:rFonts w:ascii="Times New Roman" w:hAnsi="Times New Roman" w:cs="Times New Roman"/>
          <w:sz w:val="24"/>
          <w:szCs w:val="24"/>
        </w:rPr>
        <w:t>bből következően nem veszi számításba a tőke alternatívaköltségét</w:t>
      </w:r>
    </w:p>
    <w:p w14:paraId="04006D7E" w14:textId="0038F9A3" w:rsidR="00E264CE" w:rsidRDefault="00E264CE" w:rsidP="00286F7C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hitelnyújtás vagy hitelfelvétel: bizonyos pénzáramlások esetén egy projekt nettó jelenértéke a diszkontráta növekedésével növekszik, ami ellentétben áll a diszkontráta és az NPV hagyományos viszonyával</w:t>
      </w:r>
    </w:p>
    <w:p w14:paraId="7AC41DB3" w14:textId="1E27D321" w:rsidR="00E264CE" w:rsidRDefault="00E264CE" w:rsidP="00286F7C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többféle megoldás: </w:t>
      </w:r>
      <w:r w:rsidR="007155B5">
        <w:rPr>
          <w:rFonts w:ascii="Times New Roman" w:hAnsi="Times New Roman" w:cs="Times New Roman"/>
          <w:sz w:val="24"/>
          <w:szCs w:val="24"/>
        </w:rPr>
        <w:t>bizonyos pénzáramlásoknak két különböző diszkontráta mellett is nulla a nettó jelenértéke</w:t>
      </w:r>
    </w:p>
    <w:p w14:paraId="1289A674" w14:textId="0D108F7E" w:rsidR="007155B5" w:rsidRDefault="007155B5" w:rsidP="00286F7C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egymást kölcsönösen kizáró lehetőségek: az IRR olykor elleplezi egy projekt fontosságát; az IRR lehet magasabb az egyik projekt esetében, de lehet, hogy a másik projekt NPV-je magasabb</w:t>
      </w:r>
    </w:p>
    <w:p w14:paraId="504127F1" w14:textId="5E19BFAF" w:rsidR="007155B5" w:rsidRDefault="007155B5" w:rsidP="00286F7C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rövid és hosszú távú kamatlábak eltérnek: a feltevés hamis, hogy a diszkontráták a projekt élettartama alatt stabilak maradnak és ezáltal minden pénzt az IRR mellett forgatunk vissza</w:t>
      </w:r>
    </w:p>
    <w:p w14:paraId="563151AE" w14:textId="0CA46CA9" w:rsidR="002004D4" w:rsidRDefault="002004D4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jövedelmezőségi index </w:t>
      </w:r>
      <w:r w:rsidRPr="002004D4">
        <w:rPr>
          <w:rFonts w:ascii="Times New Roman" w:hAnsi="Times New Roman" w:cs="Times New Roman"/>
          <w:sz w:val="24"/>
          <w:szCs w:val="24"/>
        </w:rPr>
        <w:t>= korlátozott erőforrások mellett a jövedelemezőségi index segítségével választunk a változatos projekt kombinációk és lehetőségek közül</w:t>
      </w:r>
      <w:r>
        <w:rPr>
          <w:rFonts w:ascii="Times New Roman" w:hAnsi="Times New Roman" w:cs="Times New Roman"/>
          <w:sz w:val="24"/>
          <w:szCs w:val="24"/>
        </w:rPr>
        <w:t>; egységnyi befektetésre jutó NPV; jelölése: PI</w:t>
      </w:r>
    </w:p>
    <w:p w14:paraId="246EACCC" w14:textId="2A8824DA" w:rsidR="002004D4" w:rsidRPr="002004D4" w:rsidRDefault="002004D4" w:rsidP="00286F7C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WAPI = </w:t>
      </w:r>
      <w:r w:rsidRPr="002004D4">
        <w:rPr>
          <w:rFonts w:ascii="Times New Roman" w:hAnsi="Times New Roman" w:cs="Times New Roman"/>
          <w:sz w:val="24"/>
          <w:szCs w:val="24"/>
        </w:rPr>
        <w:t>súlyozott átlagos jövedelmezőségi index</w:t>
      </w:r>
    </w:p>
    <w:p w14:paraId="4A81506D" w14:textId="0E1F871D" w:rsidR="002004D4" w:rsidRDefault="002004D4" w:rsidP="002004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éves </w:t>
      </w:r>
      <w:r w:rsidRPr="00286F7C">
        <w:rPr>
          <w:rFonts w:ascii="Times New Roman" w:hAnsi="Times New Roman" w:cs="Times New Roman"/>
          <w:b/>
          <w:bCs/>
          <w:sz w:val="24"/>
          <w:szCs w:val="24"/>
        </w:rPr>
        <w:t>egyenértékes költség</w:t>
      </w:r>
      <w:r>
        <w:rPr>
          <w:rFonts w:ascii="Times New Roman" w:hAnsi="Times New Roman" w:cs="Times New Roman"/>
          <w:sz w:val="24"/>
          <w:szCs w:val="24"/>
        </w:rPr>
        <w:t xml:space="preserve"> = egy periódusra jutó költség, amelynek a jelenértéke ugyanaz, mint a gép beszerzésének és működtetésének</w:t>
      </w:r>
      <w:r w:rsidR="00AE782F">
        <w:rPr>
          <w:rFonts w:ascii="Times New Roman" w:hAnsi="Times New Roman" w:cs="Times New Roman"/>
          <w:sz w:val="24"/>
          <w:szCs w:val="24"/>
        </w:rPr>
        <w:t>; jelölése: EAC</w:t>
      </w:r>
    </w:p>
    <w:p w14:paraId="331CE46A" w14:textId="19407BE9" w:rsidR="002004D4" w:rsidRDefault="002004D4" w:rsidP="002004D4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04D4">
        <w:rPr>
          <w:rFonts w:ascii="Times New Roman" w:hAnsi="Times New Roman" w:cs="Times New Roman"/>
          <w:sz w:val="24"/>
          <w:szCs w:val="24"/>
        </w:rPr>
        <w:t>költségek jelenértéke és az annuitásfaktor hányadosa</w:t>
      </w:r>
    </w:p>
    <w:p w14:paraId="42B6F39D" w14:textId="5DEFDE8E" w:rsidR="002004D4" w:rsidRDefault="002004D4" w:rsidP="002004D4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élettartamú berendezések közti választás: legalacsonyabb éves egyenértékes költség (egymást kizáró projekteknél)</w:t>
      </w:r>
    </w:p>
    <w:p w14:paraId="4C51796F" w14:textId="4F297F1E" w:rsidR="008B0E16" w:rsidRPr="00C76AAD" w:rsidRDefault="008B0E16" w:rsidP="008B0E16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1267">
        <w:rPr>
          <w:rFonts w:ascii="Times New Roman" w:hAnsi="Times New Roman" w:cs="Times New Roman"/>
          <w:b/>
          <w:bCs/>
          <w:sz w:val="24"/>
          <w:szCs w:val="24"/>
        </w:rPr>
        <w:t>infláció</w:t>
      </w:r>
      <w:r w:rsidR="00891267">
        <w:rPr>
          <w:rFonts w:ascii="Times New Roman" w:hAnsi="Times New Roman" w:cs="Times New Roman"/>
          <w:b/>
          <w:bCs/>
          <w:sz w:val="24"/>
          <w:szCs w:val="24"/>
        </w:rPr>
        <w:t>ra vonatkozó szabály</w:t>
      </w:r>
      <w:r w:rsidR="00B046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6A7" w:rsidRPr="007D4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nominális pénzáramlásokat nominális kamatlábbal, reál pénzáramlásokat reálkamatlábba</w:t>
      </w:r>
      <w:r w:rsidR="00B7734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diszkontálunk; </w:t>
      </w:r>
      <w:r w:rsidR="00891267">
        <w:rPr>
          <w:rFonts w:ascii="Times New Roman" w:hAnsi="Times New Roman" w:cs="Times New Roman"/>
          <w:sz w:val="24"/>
          <w:szCs w:val="24"/>
        </w:rPr>
        <w:t xml:space="preserve">bármelyikkel dolgozunk, az eredmény ugyanaz lesz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 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(1 + i)(1 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reál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636FF62" w14:textId="253686B9" w:rsidR="00C76AAD" w:rsidRDefault="00C76AAD" w:rsidP="008B0E16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befektetés optimális időzítése </w:t>
      </w:r>
      <w:r w:rsidRPr="00C76AAD">
        <w:rPr>
          <w:rFonts w:ascii="Times New Roman" w:hAnsi="Times New Roman" w:cs="Times New Roman"/>
          <w:sz w:val="24"/>
          <w:szCs w:val="24"/>
        </w:rPr>
        <w:t>= akkor érdemes belevágni a projektbe, amikor az NPV maximális</w:t>
      </w:r>
    </w:p>
    <w:p w14:paraId="112F2660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7EABEC9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55C8AFE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C37BF47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3C94D26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61AF3C9" w14:textId="77777777" w:rsid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658759" w14:textId="77777777" w:rsidR="00F45EB2" w:rsidRPr="00F45EB2" w:rsidRDefault="00F45EB2" w:rsidP="00F45E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7D12A0" w14:textId="4B1A2472" w:rsidR="003D66CF" w:rsidRPr="003D66CF" w:rsidRDefault="003D66CF" w:rsidP="008B0E16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tőkeáttételi mutatók:</w:t>
      </w:r>
    </w:p>
    <w:p w14:paraId="032BA70A" w14:textId="77777777" w:rsidR="00F45EB2" w:rsidRDefault="003D66CF" w:rsidP="003D66CF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eladósodottsági mutató=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Hosszú lejáratú hitelek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Hosszú lejáratú hitelek + Saját tőke</m:t>
            </m:r>
          </m:den>
        </m:f>
      </m:oMath>
    </w:p>
    <w:p w14:paraId="0517D6F9" w14:textId="33B35E0B" w:rsidR="003D66CF" w:rsidRPr="00AE6D72" w:rsidRDefault="00F45EB2" w:rsidP="00F45EB2">
      <w:pPr>
        <w:pStyle w:val="Listaszerbekezds"/>
        <w:spacing w:after="120"/>
        <w:ind w:left="144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(a vállalkozást milyen arányban finanszírozzák a hitelezők, és milyen arányban a tulajdonosok)</w:t>
      </w:r>
    </w:p>
    <w:p w14:paraId="7C9FF875" w14:textId="092E823F" w:rsidR="003D66CF" w:rsidRPr="00AE6D72" w:rsidRDefault="00000000" w:rsidP="003D66CF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idegen tőke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saját tőke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Hosszú lejáratú hitelek + Lízingkötelezettségek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Saját tőke</m:t>
            </m:r>
          </m:den>
        </m:f>
      </m:oMath>
    </w:p>
    <w:p w14:paraId="4195A628" w14:textId="5DC7AD12" w:rsidR="000C14F0" w:rsidRPr="00AE6D72" w:rsidRDefault="000C14F0" w:rsidP="003D66CF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tőkeáttétel=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Összes kötelezettség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Összes eszköz</m:t>
            </m:r>
          </m:den>
        </m:f>
      </m:oMath>
    </w:p>
    <w:p w14:paraId="645CDF60" w14:textId="26D1330A" w:rsidR="000C14F0" w:rsidRPr="00FE1FDF" w:rsidRDefault="000C14F0" w:rsidP="003D66CF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kamatfedezet=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EBIT+Amortizáció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Kamatfizetés</m:t>
            </m:r>
          </m:den>
        </m:f>
      </m:oMath>
    </w:p>
    <w:p w14:paraId="19BE6696" w14:textId="115D21EB" w:rsidR="00C35D1A" w:rsidRPr="00FE1FDF" w:rsidRDefault="00C35D1A" w:rsidP="003D66CF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készpénzfelvételi ráta=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EBIT+Értékcsökkenés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Kamatfizetés</m:t>
            </m:r>
          </m:den>
        </m:f>
      </m:oMath>
    </w:p>
    <w:p w14:paraId="1E5F5861" w14:textId="5037B379" w:rsidR="00C35D1A" w:rsidRDefault="00C35D1A" w:rsidP="008B0E16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D1A">
        <w:rPr>
          <w:rFonts w:ascii="Times New Roman" w:hAnsi="Times New Roman" w:cs="Times New Roman"/>
          <w:b/>
          <w:bCs/>
          <w:sz w:val="24"/>
          <w:szCs w:val="24"/>
        </w:rPr>
        <w:t>likviditási mutatók:</w:t>
      </w:r>
    </w:p>
    <w:p w14:paraId="3A039614" w14:textId="109FF5F0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likvid eszközök hányada=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Nettó forgótőke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Összes eszköz</m:t>
            </m:r>
          </m:den>
        </m:f>
      </m:oMath>
    </w:p>
    <w:p w14:paraId="139959CD" w14:textId="77777777" w:rsidR="00C35D1A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likviditási ráta=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Forgóeszközök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Folyó források</m:t>
            </m:r>
          </m:den>
        </m:f>
      </m:oMath>
    </w:p>
    <w:p w14:paraId="16995152" w14:textId="0E8381E3" w:rsidR="004B39D5" w:rsidRPr="004F4A80" w:rsidRDefault="00B8129D" w:rsidP="004F4A80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 Ft rövid lejáratú kötelezettségre mennyi forgóeszköz jut</w:t>
      </w:r>
    </w:p>
    <w:p w14:paraId="48214BFB" w14:textId="56C46B95" w:rsidR="004B39D5" w:rsidRPr="00F45EB2" w:rsidRDefault="004B39D5" w:rsidP="00C35D1A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45EB2">
        <w:rPr>
          <w:rFonts w:ascii="Times New Roman" w:hAnsi="Times New Roman" w:cs="Times New Roman"/>
          <w:sz w:val="20"/>
          <w:szCs w:val="20"/>
        </w:rPr>
        <w:t xml:space="preserve">gyors csökkenése </w:t>
      </w:r>
      <w:r w:rsidR="0098200E">
        <w:rPr>
          <w:rFonts w:ascii="Times New Roman" w:hAnsi="Times New Roman" w:cs="Times New Roman"/>
          <w:sz w:val="20"/>
          <w:szCs w:val="20"/>
        </w:rPr>
        <w:t>általában</w:t>
      </w:r>
      <w:r w:rsidRPr="00F45EB2">
        <w:rPr>
          <w:rFonts w:ascii="Times New Roman" w:hAnsi="Times New Roman" w:cs="Times New Roman"/>
          <w:sz w:val="20"/>
          <w:szCs w:val="20"/>
        </w:rPr>
        <w:t xml:space="preserve"> probléma</w:t>
      </w:r>
      <w:r w:rsidR="003D66CF" w:rsidRPr="00F45EB2">
        <w:rPr>
          <w:rFonts w:ascii="Times New Roman" w:hAnsi="Times New Roman" w:cs="Times New Roman"/>
          <w:sz w:val="20"/>
          <w:szCs w:val="20"/>
        </w:rPr>
        <w:t xml:space="preserve"> </w:t>
      </w:r>
      <w:r w:rsidR="00B8129D" w:rsidRPr="00B812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B8129D">
        <w:rPr>
          <w:rFonts w:ascii="Times New Roman" w:hAnsi="Times New Roman" w:cs="Times New Roman"/>
          <w:sz w:val="20"/>
          <w:szCs w:val="20"/>
        </w:rPr>
        <w:t xml:space="preserve"> kisebb, mint 1, akkor fennáll a fizetésképtelenség veszélye</w:t>
      </w:r>
    </w:p>
    <w:p w14:paraId="4A39DB65" w14:textId="2304A0D9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likviditási gyorsráta=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Pénzeszközök+Likvid értékpapírok+Vevők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Folyó kötelezettségek</m:t>
            </m:r>
          </m:den>
        </m:f>
      </m:oMath>
    </w:p>
    <w:p w14:paraId="7EABA87D" w14:textId="31CCDA78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készpénzhányad=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Pénzeszközök+Likvid értékpapírok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Folyó kötelezettségek</m:t>
            </m:r>
          </m:den>
        </m:f>
      </m:oMath>
    </w:p>
    <w:p w14:paraId="27C839F6" w14:textId="00250967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időtartam mutató=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Pénzeszközök+Likvid értékpapírok+Vevők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Napi átlagos működési költségek</m:t>
            </m:r>
          </m:den>
        </m:f>
      </m:oMath>
    </w:p>
    <w:p w14:paraId="0731B3BF" w14:textId="49A1AEFB" w:rsidR="00C35D1A" w:rsidRPr="00DD6F95" w:rsidRDefault="00C35D1A" w:rsidP="00C35D1A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D6F95">
        <w:rPr>
          <w:rFonts w:ascii="Times New Roman" w:eastAsiaTheme="minorEastAsia" w:hAnsi="Times New Roman" w:cs="Times New Roman"/>
          <w:b/>
          <w:bCs/>
          <w:sz w:val="24"/>
          <w:szCs w:val="24"/>
        </w:rPr>
        <w:t>hatékonysági mutatók:</w:t>
      </w:r>
    </w:p>
    <w:p w14:paraId="063D2ABD" w14:textId="71BC31AC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eszközarányos árbevétel=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Árbevétel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Átlagos eszközállomány</m:t>
            </m:r>
          </m:den>
        </m:f>
      </m:oMath>
    </w:p>
    <w:p w14:paraId="77976651" w14:textId="458DD0BC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nettó forgótőke-arányos árbevétel=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Árbevétel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Átlagos nettó forgótőke</m:t>
            </m:r>
          </m:den>
        </m:f>
      </m:oMath>
    </w:p>
    <w:p w14:paraId="0E0AB6CC" w14:textId="3FD7A4BF" w:rsidR="00C35D1A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készletek forgási sebessége=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Értékesített áruk költsége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Átlagos készlet</m:t>
            </m:r>
          </m:den>
        </m:f>
      </m:oMath>
    </w:p>
    <w:p w14:paraId="5385A476" w14:textId="6A89D445" w:rsidR="00B8129D" w:rsidRPr="00FE1FDF" w:rsidRDefault="00B8129D" w:rsidP="00B8129D">
      <w:pPr>
        <w:pStyle w:val="Listaszerbekezds"/>
        <w:spacing w:after="120"/>
        <w:ind w:left="144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B8129D">
        <w:rPr>
          <w:rFonts w:ascii="Times New Roman" w:eastAsiaTheme="minorEastAsia" w:hAnsi="Times New Roman" w:cs="Times New Roman"/>
          <w:sz w:val="20"/>
          <w:szCs w:val="20"/>
        </w:rPr>
        <w:t>jelzi azt az időtávot, hogy hány nap alatt értékesíti a cég a meglévő készleteit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C4766E4" w14:textId="6354C47B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raktárkészlet=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Átlagos raktárkészlet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Értékesített áruk költsége/365 </m:t>
            </m:r>
          </m:den>
        </m:f>
      </m:oMath>
    </w:p>
    <w:p w14:paraId="25E285B1" w14:textId="0E2D49C0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átlagos beszedési idő=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Átlagos vevőállomány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Árbevétel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365</m:t>
                </m:r>
              </m:den>
            </m:f>
          </m:den>
        </m:f>
      </m:oMath>
    </w:p>
    <w:p w14:paraId="72501071" w14:textId="77777777" w:rsidR="00215728" w:rsidRPr="00DD6F95" w:rsidRDefault="00215728" w:rsidP="00215728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D6F95">
        <w:rPr>
          <w:rFonts w:ascii="Times New Roman" w:hAnsi="Times New Roman" w:cs="Times New Roman"/>
          <w:b/>
          <w:bCs/>
          <w:sz w:val="24"/>
          <w:szCs w:val="24"/>
        </w:rPr>
        <w:t>piaci érték mutatók:</w:t>
      </w:r>
    </w:p>
    <w:p w14:paraId="0493A110" w14:textId="788EAD49" w:rsidR="00215728" w:rsidRDefault="005C6B86" w:rsidP="00215728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P/E= árfolyam/nyereség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EPS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</m:den>
        </m:f>
      </m:oMath>
    </w:p>
    <w:p w14:paraId="2E968668" w14:textId="2BCA1CD1" w:rsidR="00215728" w:rsidRDefault="00215728" w:rsidP="00215728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előrejelzett P/E=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DIV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EPS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(r-g)</m:t>
            </m:r>
          </m:den>
        </m:f>
      </m:oMath>
    </w:p>
    <w:p w14:paraId="5FAF01F8" w14:textId="6B3FD91D" w:rsidR="00215728" w:rsidRDefault="005C6B86" w:rsidP="00215728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r= osztalékhozam=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DIV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den>
        </m:f>
      </m:oMath>
    </w:p>
    <w:p w14:paraId="57EB7E27" w14:textId="36D86FE5" w:rsidR="00215728" w:rsidRDefault="00000000" w:rsidP="00215728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=részvényárfolyam=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DIV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r-g</m:t>
            </m:r>
          </m:den>
        </m:f>
      </m:oMath>
    </w:p>
    <w:p w14:paraId="00539010" w14:textId="77777777" w:rsidR="00215728" w:rsidRPr="00C33A5E" w:rsidRDefault="00215728" w:rsidP="00215728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piaci érték/könyv szerinti érték=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Részvényárfolyam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Egy részvényre jutó könyv szerinti érték</m:t>
            </m:r>
          </m:den>
        </m:f>
      </m:oMath>
    </w:p>
    <w:p w14:paraId="249E71D7" w14:textId="2563FA20" w:rsidR="00F45EB2" w:rsidRPr="00B8129D" w:rsidRDefault="00215728" w:rsidP="00B8129D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Tobinféle Q=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Eszközök piaci értéke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Becsült pótlási költség</m:t>
            </m:r>
          </m:den>
        </m:f>
      </m:oMath>
    </w:p>
    <w:p w14:paraId="0A4F7841" w14:textId="0E0EBD78" w:rsidR="00C35D1A" w:rsidRPr="00C35D1A" w:rsidRDefault="00C35D1A" w:rsidP="00C35D1A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35D1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jövedelmezőségi mutatók:</w:t>
      </w:r>
    </w:p>
    <w:p w14:paraId="01935441" w14:textId="3B9A3A63" w:rsidR="00C35D1A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nettó haszonkulcs=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EBIT-Adó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Árbevétel</m:t>
            </m:r>
          </m:den>
        </m:f>
      </m:oMath>
    </w:p>
    <w:p w14:paraId="62EB48DD" w14:textId="116FE727" w:rsidR="009B3B74" w:rsidRPr="009B3B74" w:rsidRDefault="009B3B74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osztalékfizetési hányad=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Osztalék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Jövedelem</m:t>
            </m:r>
          </m:den>
        </m:f>
      </m:oMath>
    </w:p>
    <w:p w14:paraId="5DD1BAF5" w14:textId="3FE90B8F" w:rsidR="009B3B74" w:rsidRDefault="009B3B74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újrabefektetési hányad=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Jövedelem-Osztalék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Jövedelem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=1-osztalékfizetési ráta</m:t>
        </m:r>
      </m:oMath>
    </w:p>
    <w:p w14:paraId="7D0527C4" w14:textId="454F432F" w:rsidR="009B3B74" w:rsidRPr="009B3B74" w:rsidRDefault="009B3B74" w:rsidP="009B3B74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saját tőke belső növekedése=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Jövedelem-Osztalék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Saját tőke</m:t>
            </m:r>
          </m:den>
        </m:f>
      </m:oMath>
    </w:p>
    <w:p w14:paraId="7F238D3F" w14:textId="2889260C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ROA=eszközarányos nyereség</m:t>
        </m:r>
      </m:oMath>
      <w:r w:rsidR="00122AF5">
        <w:rPr>
          <w:rFonts w:ascii="Times New Roman" w:eastAsiaTheme="minorEastAsia" w:hAnsi="Times New Roman" w:cs="Times New Roman"/>
          <w:sz w:val="20"/>
          <w:szCs w:val="20"/>
        </w:rPr>
        <w:t xml:space="preserve"> = adózott eredmény / átlagos eszközállomány</w:t>
      </w:r>
    </w:p>
    <w:p w14:paraId="19C484A0" w14:textId="556ADE8A" w:rsidR="00FE1FDF" w:rsidRPr="009B3B74" w:rsidRDefault="00FE1FDF" w:rsidP="00FE1FDF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csak a saját tőke részre vizsgáljuk az elért profitot, hanem a teljes vállalati vagyonra; a vállalat eszközállományának milyen a nyereségtermelő képessége</w:t>
      </w:r>
    </w:p>
    <w:p w14:paraId="431D4159" w14:textId="543F4388" w:rsidR="00C35D1A" w:rsidRPr="00FE1FDF" w:rsidRDefault="00C35D1A" w:rsidP="00C35D1A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ROE=sajáttőke-arányos nyereség</m:t>
        </m:r>
      </m:oMath>
      <w:r w:rsidR="008D1EB1">
        <w:rPr>
          <w:rFonts w:ascii="Times New Roman" w:eastAsiaTheme="minorEastAsia" w:hAnsi="Times New Roman" w:cs="Times New Roman"/>
          <w:sz w:val="20"/>
          <w:szCs w:val="20"/>
        </w:rPr>
        <w:t xml:space="preserve"> = adózott eredmény / átlagos saját tőke</w:t>
      </w:r>
    </w:p>
    <w:p w14:paraId="78A4F72E" w14:textId="53717505" w:rsidR="009F5A9F" w:rsidRPr="00215728" w:rsidRDefault="00FE1FDF" w:rsidP="00215728">
      <w:pPr>
        <w:pStyle w:val="Listaszerbekezds"/>
        <w:numPr>
          <w:ilvl w:val="2"/>
          <w:numId w:val="1"/>
        </w:numPr>
        <w:spacing w:after="1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eg</w:t>
      </w:r>
      <w:r w:rsidRPr="00E95A97">
        <w:rPr>
          <w:rFonts w:ascii="Times New Roman" w:hAnsi="Times New Roman" w:cs="Times New Roman"/>
          <w:sz w:val="24"/>
          <w:szCs w:val="24"/>
        </w:rPr>
        <w:t>ységnyi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A97">
        <w:rPr>
          <w:rFonts w:ascii="Times New Roman" w:hAnsi="Times New Roman" w:cs="Times New Roman"/>
          <w:sz w:val="24"/>
          <w:szCs w:val="24"/>
        </w:rPr>
        <w:t>saját tőkére vetítve mekkora volt a cég profitja, százalékban kifejezve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95A97">
        <w:rPr>
          <w:rFonts w:ascii="Times New Roman" w:hAnsi="Times New Roman" w:cs="Times New Roman"/>
          <w:sz w:val="24"/>
          <w:szCs w:val="24"/>
        </w:rPr>
        <w:t>a tulajdonosok által összerakott tőkének mekkora az éves hozama</w:t>
      </w:r>
    </w:p>
    <w:p w14:paraId="4285D0E4" w14:textId="48A5A118" w:rsidR="002004D4" w:rsidRDefault="002D6E7B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6E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4464" behindDoc="0" locked="0" layoutInCell="1" allowOverlap="1" wp14:anchorId="1FA01CC5" wp14:editId="062925A8">
            <wp:simplePos x="0" y="0"/>
            <wp:positionH relativeFrom="column">
              <wp:posOffset>3813810</wp:posOffset>
            </wp:positionH>
            <wp:positionV relativeFrom="paragraph">
              <wp:posOffset>950595</wp:posOffset>
            </wp:positionV>
            <wp:extent cx="2279015" cy="931545"/>
            <wp:effectExtent l="0" t="0" r="0" b="0"/>
            <wp:wrapNone/>
            <wp:docPr id="100903367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3677" name="Kép 1" descr="A képen szöveg, képernyőkép, Betűtípus, so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E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712" behindDoc="0" locked="0" layoutInCell="1" allowOverlap="1" wp14:anchorId="1E948E65" wp14:editId="4382A60D">
            <wp:simplePos x="0" y="0"/>
            <wp:positionH relativeFrom="column">
              <wp:posOffset>2178685</wp:posOffset>
            </wp:positionH>
            <wp:positionV relativeFrom="paragraph">
              <wp:posOffset>951865</wp:posOffset>
            </wp:positionV>
            <wp:extent cx="1638300" cy="931545"/>
            <wp:effectExtent l="0" t="0" r="0" b="0"/>
            <wp:wrapNone/>
            <wp:docPr id="1835661258" name="Kép 1" descr="A képen szöveg, Betűtípus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1258" name="Kép 1" descr="A képen szöveg, Betűtípus, képernyőkép, diagram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E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17792" behindDoc="1" locked="0" layoutInCell="1" allowOverlap="1" wp14:anchorId="3C140AE1" wp14:editId="6E440BB9">
            <wp:simplePos x="0" y="0"/>
            <wp:positionH relativeFrom="column">
              <wp:posOffset>448945</wp:posOffset>
            </wp:positionH>
            <wp:positionV relativeFrom="paragraph">
              <wp:posOffset>951991</wp:posOffset>
            </wp:positionV>
            <wp:extent cx="1729740" cy="931545"/>
            <wp:effectExtent l="0" t="0" r="0" b="0"/>
            <wp:wrapTopAndBottom/>
            <wp:docPr id="147094911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9111" name="Kép 1" descr="A képen szöveg, Betűtípus, képernyőkép, szá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8FD" w:rsidRPr="004D38FD">
        <w:rPr>
          <w:rFonts w:ascii="Times New Roman" w:hAnsi="Times New Roman" w:cs="Times New Roman"/>
          <w:b/>
          <w:bCs/>
          <w:sz w:val="24"/>
          <w:szCs w:val="24"/>
        </w:rPr>
        <w:t>DuPont módszer</w:t>
      </w:r>
      <w:r w:rsidR="004D38FD">
        <w:rPr>
          <w:rFonts w:ascii="Times New Roman" w:hAnsi="Times New Roman" w:cs="Times New Roman"/>
          <w:sz w:val="24"/>
          <w:szCs w:val="24"/>
        </w:rPr>
        <w:t xml:space="preserve"> = </w:t>
      </w:r>
      <w:r w:rsidR="001C3128">
        <w:rPr>
          <w:rFonts w:ascii="Times New Roman" w:hAnsi="Times New Roman" w:cs="Times New Roman"/>
          <w:sz w:val="24"/>
          <w:szCs w:val="24"/>
        </w:rPr>
        <w:t>a vállalkozás jövedelmezőségét a befektetett tőke jövedelmezősége szempontjából vizsgáljuk</w:t>
      </w:r>
      <w:r w:rsidR="00D4467B">
        <w:rPr>
          <w:rFonts w:ascii="Times New Roman" w:hAnsi="Times New Roman" w:cs="Times New Roman"/>
          <w:sz w:val="24"/>
          <w:szCs w:val="24"/>
        </w:rPr>
        <w:t>;</w:t>
      </w:r>
      <w:r w:rsidR="001C3128">
        <w:rPr>
          <w:rFonts w:ascii="Times New Roman" w:hAnsi="Times New Roman" w:cs="Times New Roman"/>
          <w:sz w:val="24"/>
          <w:szCs w:val="24"/>
        </w:rPr>
        <w:t xml:space="preserve"> a tényezőket részekre bontva és elemezve árnyaltabb képet kapunk a vállalkozás befektetett tőké</w:t>
      </w:r>
      <w:r w:rsidR="00D4467B">
        <w:rPr>
          <w:rFonts w:ascii="Times New Roman" w:hAnsi="Times New Roman" w:cs="Times New Roman"/>
          <w:sz w:val="24"/>
          <w:szCs w:val="24"/>
        </w:rPr>
        <w:t>jé</w:t>
      </w:r>
      <w:r w:rsidR="001C3128">
        <w:rPr>
          <w:rFonts w:ascii="Times New Roman" w:hAnsi="Times New Roman" w:cs="Times New Roman"/>
          <w:sz w:val="24"/>
          <w:szCs w:val="24"/>
        </w:rPr>
        <w:t>nek jövedelmezőségér</w:t>
      </w:r>
      <w:r w:rsidR="00B25754">
        <w:rPr>
          <w:rFonts w:ascii="Times New Roman" w:hAnsi="Times New Roman" w:cs="Times New Roman"/>
          <w:sz w:val="24"/>
          <w:szCs w:val="24"/>
        </w:rPr>
        <w:t>ől</w:t>
      </w:r>
      <w:r w:rsidR="001C3128">
        <w:rPr>
          <w:rFonts w:ascii="Times New Roman" w:hAnsi="Times New Roman" w:cs="Times New Roman"/>
          <w:sz w:val="24"/>
          <w:szCs w:val="24"/>
        </w:rPr>
        <w:t>, az arra ható tényezőkről és a kedvező változás érdekében felszámolni kívánatos gyenge pontokról</w:t>
      </w:r>
    </w:p>
    <w:p w14:paraId="6F92AAB9" w14:textId="394D37CB" w:rsidR="002D6E7B" w:rsidRPr="002D6E7B" w:rsidRDefault="002D6E7B" w:rsidP="002D6E7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908DF37" w14:textId="4E3CCC04" w:rsidR="004D38FD" w:rsidRPr="00F52201" w:rsidRDefault="004D38FD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D38FD">
        <w:rPr>
          <w:rFonts w:ascii="Times New Roman" w:hAnsi="Times New Roman" w:cs="Times New Roman"/>
          <w:b/>
          <w:bCs/>
          <w:sz w:val="24"/>
          <w:szCs w:val="24"/>
        </w:rPr>
        <w:t>diverzifikáció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C3128">
        <w:rPr>
          <w:rFonts w:ascii="Times New Roman" w:hAnsi="Times New Roman" w:cs="Times New Roman"/>
          <w:sz w:val="24"/>
          <w:szCs w:val="24"/>
        </w:rPr>
        <w:t>a kockázat csökkentését célzó stratégia, amely a portfóliót sok különböző befektetés közt osztja meg</w:t>
      </w:r>
    </w:p>
    <w:sectPr w:rsidR="004D38FD" w:rsidRPr="00F52201" w:rsidSect="006226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1464"/>
    <w:multiLevelType w:val="hybridMultilevel"/>
    <w:tmpl w:val="C8CE02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042C"/>
    <w:multiLevelType w:val="hybridMultilevel"/>
    <w:tmpl w:val="86F27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8554">
    <w:abstractNumId w:val="1"/>
  </w:num>
  <w:num w:numId="2" w16cid:durableId="177990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71B"/>
    <w:rsid w:val="000536FB"/>
    <w:rsid w:val="000737C8"/>
    <w:rsid w:val="000A6A4D"/>
    <w:rsid w:val="000A7FB4"/>
    <w:rsid w:val="000C14F0"/>
    <w:rsid w:val="000F3069"/>
    <w:rsid w:val="000F5A2C"/>
    <w:rsid w:val="00122AF5"/>
    <w:rsid w:val="00122D80"/>
    <w:rsid w:val="001900D6"/>
    <w:rsid w:val="001A5EDD"/>
    <w:rsid w:val="001C1D26"/>
    <w:rsid w:val="001C3128"/>
    <w:rsid w:val="001C4C2F"/>
    <w:rsid w:val="002004D4"/>
    <w:rsid w:val="0020471B"/>
    <w:rsid w:val="00215728"/>
    <w:rsid w:val="00221079"/>
    <w:rsid w:val="00286F7C"/>
    <w:rsid w:val="002907DE"/>
    <w:rsid w:val="002D6E7B"/>
    <w:rsid w:val="003131B7"/>
    <w:rsid w:val="00325257"/>
    <w:rsid w:val="003327DE"/>
    <w:rsid w:val="00372F0E"/>
    <w:rsid w:val="003D2B9D"/>
    <w:rsid w:val="003D66CF"/>
    <w:rsid w:val="00476537"/>
    <w:rsid w:val="004B39D5"/>
    <w:rsid w:val="004C0156"/>
    <w:rsid w:val="004D38FD"/>
    <w:rsid w:val="004F4A80"/>
    <w:rsid w:val="005711DF"/>
    <w:rsid w:val="005C6B86"/>
    <w:rsid w:val="0060275D"/>
    <w:rsid w:val="00622612"/>
    <w:rsid w:val="006A6604"/>
    <w:rsid w:val="006A74B6"/>
    <w:rsid w:val="007155B5"/>
    <w:rsid w:val="007355F0"/>
    <w:rsid w:val="00761992"/>
    <w:rsid w:val="007B624D"/>
    <w:rsid w:val="007D4D54"/>
    <w:rsid w:val="008019A3"/>
    <w:rsid w:val="00846D0A"/>
    <w:rsid w:val="008517DA"/>
    <w:rsid w:val="00891267"/>
    <w:rsid w:val="008B0E16"/>
    <w:rsid w:val="008D1EB1"/>
    <w:rsid w:val="0098200E"/>
    <w:rsid w:val="009A0051"/>
    <w:rsid w:val="009B3B74"/>
    <w:rsid w:val="009F5A9F"/>
    <w:rsid w:val="00A45C23"/>
    <w:rsid w:val="00A74BBD"/>
    <w:rsid w:val="00AE6D72"/>
    <w:rsid w:val="00AE782F"/>
    <w:rsid w:val="00B046A7"/>
    <w:rsid w:val="00B25754"/>
    <w:rsid w:val="00B408EB"/>
    <w:rsid w:val="00B7734C"/>
    <w:rsid w:val="00B8129D"/>
    <w:rsid w:val="00B9645E"/>
    <w:rsid w:val="00C33A5E"/>
    <w:rsid w:val="00C359D0"/>
    <w:rsid w:val="00C35D1A"/>
    <w:rsid w:val="00C45458"/>
    <w:rsid w:val="00C76AAD"/>
    <w:rsid w:val="00D4467B"/>
    <w:rsid w:val="00D52FB5"/>
    <w:rsid w:val="00D66721"/>
    <w:rsid w:val="00D705CE"/>
    <w:rsid w:val="00D937C4"/>
    <w:rsid w:val="00DA7488"/>
    <w:rsid w:val="00DD6F95"/>
    <w:rsid w:val="00DE6A6B"/>
    <w:rsid w:val="00E11273"/>
    <w:rsid w:val="00E264CE"/>
    <w:rsid w:val="00E40343"/>
    <w:rsid w:val="00E601E8"/>
    <w:rsid w:val="00E95A97"/>
    <w:rsid w:val="00F35404"/>
    <w:rsid w:val="00F45EB2"/>
    <w:rsid w:val="00F52201"/>
    <w:rsid w:val="00F71003"/>
    <w:rsid w:val="00F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C063"/>
  <w15:docId w15:val="{3D6FC16C-34FB-48F4-86B9-6D15DB68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08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2612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6A66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1067</Words>
  <Characters>7368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Czibulka</dc:creator>
  <cp:keywords/>
  <dc:description/>
  <cp:lastModifiedBy>Czibulka Liza Dóra</cp:lastModifiedBy>
  <cp:revision>54</cp:revision>
  <dcterms:created xsi:type="dcterms:W3CDTF">2023-11-02T16:55:00Z</dcterms:created>
  <dcterms:modified xsi:type="dcterms:W3CDTF">2023-12-06T12:52:00Z</dcterms:modified>
</cp:coreProperties>
</file>