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065B1" w14:textId="69415D65" w:rsidR="00AA378D" w:rsidRPr="00C0049D" w:rsidRDefault="00AA378D" w:rsidP="00504C70">
      <w:pPr>
        <w:pStyle w:val="Cmsor1"/>
        <w:rPr>
          <w:rFonts w:cs="Times New Roman"/>
        </w:rPr>
      </w:pPr>
      <w:r w:rsidRPr="00C0049D">
        <w:rPr>
          <w:rFonts w:cs="Times New Roman"/>
        </w:rPr>
        <w:t>Mi a részvénytársaság?</w:t>
      </w:r>
      <w:r w:rsidR="00BA4CEF" w:rsidRPr="00C0049D">
        <w:rPr>
          <w:rFonts w:cs="Times New Roman"/>
        </w:rPr>
        <w:t xml:space="preserve"> (1.1)</w:t>
      </w:r>
    </w:p>
    <w:p w14:paraId="2DF65184" w14:textId="100B90D8" w:rsidR="00BB7251" w:rsidRPr="00C0049D" w:rsidRDefault="00BB7251" w:rsidP="00BB7251">
      <w:p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  <w:b/>
          <w:bCs/>
        </w:rPr>
        <w:t>Részvénytársaság fogalma:</w:t>
      </w:r>
    </w:p>
    <w:p w14:paraId="5DA211B6" w14:textId="77777777" w:rsidR="00BB7251" w:rsidRPr="00C0049D" w:rsidRDefault="00BB7251" w:rsidP="00BB725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t>Nagyobb vállalatok általában részvénytársaságként működnek, mint például a General Motors, Microsoft, Volkswagen stb.</w:t>
      </w:r>
    </w:p>
    <w:p w14:paraId="2D8E6E60" w14:textId="77777777" w:rsidR="00BB7251" w:rsidRPr="00C0049D" w:rsidRDefault="00BB7251" w:rsidP="00BB725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t>A részvénytársaság tulajdonosai a részvényesek, akik részesednek a vállalat nyereségéből és szavazati jogokkal rendelkeznek.</w:t>
      </w:r>
    </w:p>
    <w:p w14:paraId="4C2D2AFF" w14:textId="737B0950" w:rsidR="00BB7251" w:rsidRPr="00C0049D" w:rsidRDefault="00BB7251" w:rsidP="00BB7251">
      <w:p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  <w:b/>
          <w:bCs/>
        </w:rPr>
        <w:t>Zártkörű és nyilvános részvénytársaságok:</w:t>
      </w:r>
    </w:p>
    <w:p w14:paraId="7BD75578" w14:textId="77777777" w:rsidR="00BB7251" w:rsidRPr="00C0049D" w:rsidRDefault="00BB7251" w:rsidP="00BB725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  <w:b/>
          <w:bCs/>
        </w:rPr>
        <w:t>Zártkörű részvénytársaságok:</w:t>
      </w:r>
      <w:r w:rsidRPr="00C0049D">
        <w:rPr>
          <w:rFonts w:ascii="Times New Roman" w:hAnsi="Times New Roman" w:cs="Times New Roman"/>
        </w:rPr>
        <w:t xml:space="preserve"> Kezdetben a részvényeket csak a vállalat vezetői és néhány befektető birtokolja, nincs nyilvános kereskedés.</w:t>
      </w:r>
    </w:p>
    <w:p w14:paraId="0EF6DED3" w14:textId="77777777" w:rsidR="00BB7251" w:rsidRPr="00C0049D" w:rsidRDefault="00BB7251" w:rsidP="00BB725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  <w:b/>
          <w:bCs/>
        </w:rPr>
        <w:t>Nyilvános részvénytársaságok:</w:t>
      </w:r>
      <w:r w:rsidRPr="00C0049D">
        <w:rPr>
          <w:rFonts w:ascii="Times New Roman" w:hAnsi="Times New Roman" w:cs="Times New Roman"/>
        </w:rPr>
        <w:t xml:space="preserve"> Ahogy a vállalat növekszik, részvényeit nyilvánosan kezdik el kereskedni, több befektetőt vonzva.</w:t>
      </w:r>
    </w:p>
    <w:p w14:paraId="2FCEEC71" w14:textId="52212797" w:rsidR="00BB7251" w:rsidRPr="00C0049D" w:rsidRDefault="00BB7251" w:rsidP="00BB7251">
      <w:p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  <w:b/>
          <w:bCs/>
        </w:rPr>
        <w:t>Tulajdonlás és irányítás szétválasztása:</w:t>
      </w:r>
    </w:p>
    <w:p w14:paraId="30516FD6" w14:textId="77777777" w:rsidR="00BB7251" w:rsidRPr="00C0049D" w:rsidRDefault="00BB7251" w:rsidP="00BB725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t>Bár a részvényesek a vállalat tulajdonosai, a tényleges irányítást az igazgatótanács végzi, amelyet a részvényesek választanak meg.</w:t>
      </w:r>
    </w:p>
    <w:p w14:paraId="3F3C34D7" w14:textId="77777777" w:rsidR="00BB7251" w:rsidRPr="00C0049D" w:rsidRDefault="00BB7251" w:rsidP="00BB725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t>Az igazgatótanács nevezi ki a felsővezetést és biztosítja, hogy a vezetők a részvényesek érdekeit képviseljék.</w:t>
      </w:r>
    </w:p>
    <w:p w14:paraId="03C3FC9E" w14:textId="5CF8AA7D" w:rsidR="00BB7251" w:rsidRPr="00C0049D" w:rsidRDefault="00BB7251" w:rsidP="00BB7251">
      <w:p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  <w:b/>
          <w:bCs/>
        </w:rPr>
        <w:t>Folytonosság:</w:t>
      </w:r>
    </w:p>
    <w:p w14:paraId="10BEEB14" w14:textId="77777777" w:rsidR="00BB7251" w:rsidRPr="00C0049D" w:rsidRDefault="00BB7251" w:rsidP="00BB725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t>A részvénytársaság jogilag elkülönül a tulajdonosaitól, így akkor is fennmarad, ha a vezetők vagy részvényesek változnak.</w:t>
      </w:r>
    </w:p>
    <w:p w14:paraId="074D2228" w14:textId="4AB1670F" w:rsidR="00BB7251" w:rsidRPr="00C0049D" w:rsidRDefault="00BB7251" w:rsidP="00BB7251">
      <w:p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  <w:b/>
          <w:bCs/>
        </w:rPr>
        <w:t>Korlátozott felelősség:</w:t>
      </w:r>
    </w:p>
    <w:p w14:paraId="3523FB60" w14:textId="77777777" w:rsidR="00BB7251" w:rsidRPr="00C0049D" w:rsidRDefault="00BB7251" w:rsidP="00BB725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t>A részvényesek csak a részvényekbe fektetett pénzükkel felelnek a társaság kötelezettségeiért, személyes vagyonukkal nem.</w:t>
      </w:r>
    </w:p>
    <w:p w14:paraId="406F571C" w14:textId="12CB88A3" w:rsidR="00BB7251" w:rsidRPr="00C0049D" w:rsidRDefault="00BB7251" w:rsidP="00BB7251">
      <w:p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  <w:b/>
          <w:bCs/>
        </w:rPr>
        <w:t>Jogi személyiség:</w:t>
      </w:r>
    </w:p>
    <w:p w14:paraId="0A6DA0B8" w14:textId="77777777" w:rsidR="00BB7251" w:rsidRPr="00C0049D" w:rsidRDefault="00BB7251" w:rsidP="00BB725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t>A részvénytársaság jogi személy, amely hitelt vehet fel, perelhet, adót fizet, de nincs szavazati joga.</w:t>
      </w:r>
    </w:p>
    <w:p w14:paraId="2ABB7AA0" w14:textId="2545950E" w:rsidR="00BB7251" w:rsidRPr="00C0049D" w:rsidRDefault="00BB7251" w:rsidP="00BB7251">
      <w:p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  <w:b/>
          <w:bCs/>
        </w:rPr>
        <w:t>Részvények kibocsátása és visszavásárlása:</w:t>
      </w:r>
    </w:p>
    <w:p w14:paraId="755C2669" w14:textId="77777777" w:rsidR="00BB7251" w:rsidRPr="00C0049D" w:rsidRDefault="00BB7251" w:rsidP="00BB725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t>A részvénytársaság új részvényeket bocsáthat ki tőke bevonására, vagy visszavásárolhatja a kibocsátott részvényeket.</w:t>
      </w:r>
    </w:p>
    <w:p w14:paraId="6B3A85A0" w14:textId="79740AA1" w:rsidR="00BB7251" w:rsidRPr="00C0049D" w:rsidRDefault="00BB7251" w:rsidP="00BB7251">
      <w:p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  <w:b/>
          <w:bCs/>
        </w:rPr>
        <w:t>Hátrányok:</w:t>
      </w:r>
    </w:p>
    <w:p w14:paraId="3F253227" w14:textId="77777777" w:rsidR="00BB7251" w:rsidRPr="00C0049D" w:rsidRDefault="00BB7251" w:rsidP="00BB725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t>Jogi adminisztráció és részvényesekkel való kommunikáció költséges és időigényes.</w:t>
      </w:r>
    </w:p>
    <w:p w14:paraId="1101D2B8" w14:textId="77777777" w:rsidR="00BB7251" w:rsidRPr="00C0049D" w:rsidRDefault="00BB7251" w:rsidP="00BB725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lastRenderedPageBreak/>
        <w:t>Az USA-ban kettős adózás: a társaság adózik a nyereség után, majd a részvényesek is adóznak az osztalék után. Más országokban ez mérsékelhető a kétszeres adóztatás elkerülése érdekében.</w:t>
      </w:r>
    </w:p>
    <w:p w14:paraId="5B983BB1" w14:textId="007DD406" w:rsidR="007D57DF" w:rsidRPr="00C0049D" w:rsidRDefault="007D57DF" w:rsidP="00504C70">
      <w:pPr>
        <w:pStyle w:val="Cmsor1"/>
        <w:rPr>
          <w:rFonts w:cs="Times New Roman"/>
        </w:rPr>
      </w:pPr>
      <w:r w:rsidRPr="00C0049D">
        <w:rPr>
          <w:rFonts w:cs="Times New Roman"/>
        </w:rPr>
        <w:t>A pénzügyi vezető szerepe (1.2</w:t>
      </w:r>
      <w:r w:rsidR="00D95430" w:rsidRPr="00C0049D">
        <w:rPr>
          <w:rFonts w:cs="Times New Roman"/>
        </w:rPr>
        <w:t>)</w:t>
      </w:r>
    </w:p>
    <w:p w14:paraId="5DB30631" w14:textId="7F971F14" w:rsidR="00B7483C" w:rsidRPr="00C0049D" w:rsidRDefault="00B7483C" w:rsidP="00B7483C">
      <w:p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  <w:b/>
          <w:bCs/>
        </w:rPr>
        <w:t>Reáleszközök</w:t>
      </w:r>
      <w:r w:rsidR="000868B1" w:rsidRPr="00C0049D">
        <w:rPr>
          <w:rFonts w:ascii="Times New Roman" w:hAnsi="Times New Roman" w:cs="Times New Roman"/>
          <w:b/>
          <w:bCs/>
        </w:rPr>
        <w:t xml:space="preserve"> (kézzel fogható)</w:t>
      </w:r>
      <w:r w:rsidRPr="00C0049D">
        <w:rPr>
          <w:rFonts w:ascii="Times New Roman" w:hAnsi="Times New Roman" w:cs="Times New Roman"/>
          <w:b/>
          <w:bCs/>
        </w:rPr>
        <w:t xml:space="preserve"> és pénzügyi eszközök</w:t>
      </w:r>
      <w:r w:rsidR="000868B1" w:rsidRPr="00C0049D">
        <w:rPr>
          <w:rFonts w:ascii="Times New Roman" w:hAnsi="Times New Roman" w:cs="Times New Roman"/>
          <w:b/>
          <w:bCs/>
        </w:rPr>
        <w:t xml:space="preserve"> (nem fogható kézzel)</w:t>
      </w:r>
      <w:r w:rsidRPr="00C0049D">
        <w:rPr>
          <w:rFonts w:ascii="Times New Roman" w:hAnsi="Times New Roman" w:cs="Times New Roman"/>
          <w:b/>
          <w:bCs/>
        </w:rPr>
        <w:t>:</w:t>
      </w:r>
    </w:p>
    <w:p w14:paraId="380177C4" w14:textId="77777777" w:rsidR="00B7483C" w:rsidRPr="00C0049D" w:rsidRDefault="00B7483C" w:rsidP="00B7483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t>A vállalatoknak különböző materiális (pl. gépek, épületek) és immateriális eszközökre (pl. szabadalmak, technikai ismeretek) van szükségük.</w:t>
      </w:r>
    </w:p>
    <w:p w14:paraId="2B5C7E9C" w14:textId="77777777" w:rsidR="00B7483C" w:rsidRPr="00C0049D" w:rsidRDefault="00B7483C" w:rsidP="00B7483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t xml:space="preserve">A szükséges pénz megszerzéséhez a vállalat </w:t>
      </w:r>
      <w:r w:rsidRPr="00C0049D">
        <w:rPr>
          <w:rFonts w:ascii="Times New Roman" w:hAnsi="Times New Roman" w:cs="Times New Roman"/>
          <w:b/>
          <w:bCs/>
        </w:rPr>
        <w:t>pénzügyi eszközöket</w:t>
      </w:r>
      <w:r w:rsidRPr="00C0049D">
        <w:rPr>
          <w:rFonts w:ascii="Times New Roman" w:hAnsi="Times New Roman" w:cs="Times New Roman"/>
        </w:rPr>
        <w:t xml:space="preserve"> (pl. részvények, kötvények, hitelek) bocsát ki, amelyeket a befektetők megvásárolnak.</w:t>
      </w:r>
    </w:p>
    <w:p w14:paraId="1671E970" w14:textId="308BE1A5" w:rsidR="00B7483C" w:rsidRPr="00C0049D" w:rsidRDefault="00B7483C" w:rsidP="00B7483C">
      <w:p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  <w:b/>
          <w:bCs/>
        </w:rPr>
        <w:t>Pénzáramlás folyamata:</w:t>
      </w:r>
    </w:p>
    <w:p w14:paraId="2B151B18" w14:textId="77777777" w:rsidR="00B7483C" w:rsidRPr="00C0049D" w:rsidRDefault="00B7483C" w:rsidP="00B7483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t>A pénz a befektetőktől a vállalathoz áramlik az értékpapírok kibocsátása révén.</w:t>
      </w:r>
    </w:p>
    <w:p w14:paraId="63BD4467" w14:textId="77777777" w:rsidR="00B7483C" w:rsidRPr="00C0049D" w:rsidRDefault="00B7483C" w:rsidP="00B7483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t>A vállalat ezt a pénzt a működéséhez szükséges reáleszközök megvásárlására fordítja.</w:t>
      </w:r>
    </w:p>
    <w:p w14:paraId="6EF617B4" w14:textId="77777777" w:rsidR="00B7483C" w:rsidRPr="00C0049D" w:rsidRDefault="00B7483C" w:rsidP="00B7483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t>A működésből származó bevételeket vagy újrabefektetik, vagy visszajuttatják a befektetőknek.</w:t>
      </w:r>
    </w:p>
    <w:p w14:paraId="71F850FE" w14:textId="587FB24C" w:rsidR="00B7483C" w:rsidRPr="00C0049D" w:rsidRDefault="00B7483C" w:rsidP="00B7483C">
      <w:p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  <w:b/>
          <w:bCs/>
        </w:rPr>
        <w:t>Beruházási és finanszírozási döntések:</w:t>
      </w:r>
    </w:p>
    <w:p w14:paraId="5E48232C" w14:textId="77777777" w:rsidR="00B7483C" w:rsidRPr="00C0049D" w:rsidRDefault="00B7483C" w:rsidP="00B7483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t xml:space="preserve">A </w:t>
      </w:r>
      <w:r w:rsidRPr="00C0049D">
        <w:rPr>
          <w:rFonts w:ascii="Times New Roman" w:hAnsi="Times New Roman" w:cs="Times New Roman"/>
          <w:b/>
          <w:bCs/>
        </w:rPr>
        <w:t>beruházási döntés</w:t>
      </w:r>
      <w:r w:rsidRPr="00C0049D">
        <w:rPr>
          <w:rFonts w:ascii="Times New Roman" w:hAnsi="Times New Roman" w:cs="Times New Roman"/>
        </w:rPr>
        <w:t xml:space="preserve"> meghatározza, milyen eszközöket vásároljon a vállalat (pl. gyárak, gépek).</w:t>
      </w:r>
    </w:p>
    <w:p w14:paraId="107A356A" w14:textId="77777777" w:rsidR="00B7483C" w:rsidRPr="00C0049D" w:rsidRDefault="00B7483C" w:rsidP="00B7483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t xml:space="preserve">A </w:t>
      </w:r>
      <w:r w:rsidRPr="00C0049D">
        <w:rPr>
          <w:rFonts w:ascii="Times New Roman" w:hAnsi="Times New Roman" w:cs="Times New Roman"/>
          <w:b/>
          <w:bCs/>
        </w:rPr>
        <w:t>finanszírozási döntés</w:t>
      </w:r>
      <w:r w:rsidRPr="00C0049D">
        <w:rPr>
          <w:rFonts w:ascii="Times New Roman" w:hAnsi="Times New Roman" w:cs="Times New Roman"/>
        </w:rPr>
        <w:t xml:space="preserve"> arról szól, hogyan szerezze meg a vállalat a szükséges tőkét (pl. részvények kibocsátásával vagy hitel felvételével).</w:t>
      </w:r>
    </w:p>
    <w:p w14:paraId="3B5FE299" w14:textId="30FCCB6B" w:rsidR="00B7483C" w:rsidRPr="00C0049D" w:rsidRDefault="00B7483C" w:rsidP="00B7483C">
      <w:p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  <w:b/>
          <w:bCs/>
        </w:rPr>
        <w:t>Hozam és befektetői elvárások:</w:t>
      </w:r>
    </w:p>
    <w:p w14:paraId="6884DF2C" w14:textId="77777777" w:rsidR="00B7483C" w:rsidRPr="00C0049D" w:rsidRDefault="00B7483C" w:rsidP="00B7483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t>A befektetők csak akkor vásárolnak részvényeket, ha megfelelő hozamra számítanak. Ez azt jelenti, hogy a hozamnak legalább akkora kell lennie, mint a pénzügyi piacokon elérhető hozam.</w:t>
      </w:r>
    </w:p>
    <w:p w14:paraId="4C7281C9" w14:textId="77777777" w:rsidR="00B7483C" w:rsidRPr="00C0049D" w:rsidRDefault="00B7483C" w:rsidP="00B7483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t>Ha a vállalat huzamos ideig nem biztosít megfelelő hozamot, a befektetők visszakövetelhetik a pénzüket.</w:t>
      </w:r>
    </w:p>
    <w:p w14:paraId="5FE9DDF3" w14:textId="1C93DD0D" w:rsidR="00B7483C" w:rsidRPr="00C0049D" w:rsidRDefault="00B7483C" w:rsidP="00B7483C">
      <w:p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  <w:b/>
          <w:bCs/>
        </w:rPr>
        <w:t>Nemzetközi pénzügyek:</w:t>
      </w:r>
    </w:p>
    <w:p w14:paraId="29F49CA1" w14:textId="77777777" w:rsidR="00B7483C" w:rsidRPr="00C0049D" w:rsidRDefault="00B7483C" w:rsidP="00B7483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t>A nagy multinacionális vállalatok, mint a Nestlé, különösen összetett pénzügyi döntésekkel szembesülnek, mivel különböző országokban működnek, amelyek eltérő adórendszerrel, valutával és kamatlábbal rendelkeznek.</w:t>
      </w:r>
    </w:p>
    <w:p w14:paraId="28298ECD" w14:textId="77777777" w:rsidR="00B7483C" w:rsidRPr="00C0049D" w:rsidRDefault="00B7483C" w:rsidP="00B7483C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C0049D">
        <w:rPr>
          <w:rFonts w:ascii="Times New Roman" w:hAnsi="Times New Roman" w:cs="Times New Roman"/>
        </w:rPr>
        <w:t>A nemzetközi tőkepiacokon való forrásbevonás egyre fontosabbá válik, hiszen részvényekkel, kötvényekkel világszerte kereskednek.</w:t>
      </w:r>
    </w:p>
    <w:p w14:paraId="474E4DE6" w14:textId="549F9F73" w:rsidR="00BB7251" w:rsidRPr="00C0049D" w:rsidRDefault="00A65B77" w:rsidP="00A1625B">
      <w:pPr>
        <w:pStyle w:val="Cmsor1"/>
        <w:pageBreakBefore/>
        <w:rPr>
          <w:rFonts w:cs="Times New Roman"/>
        </w:rPr>
      </w:pPr>
      <w:r w:rsidRPr="00C0049D">
        <w:rPr>
          <w:rFonts w:cs="Times New Roman"/>
        </w:rPr>
        <w:lastRenderedPageBreak/>
        <w:t>Ki a pénzügyi vezető?</w:t>
      </w:r>
      <w:r w:rsidR="009D453B" w:rsidRPr="00C0049D">
        <w:rPr>
          <w:rFonts w:cs="Times New Roman"/>
        </w:rPr>
        <w:t xml:space="preserve"> (1.3)</w:t>
      </w:r>
    </w:p>
    <w:p w14:paraId="109CDE34" w14:textId="3348B9B1" w:rsidR="004276CE" w:rsidRPr="00C0049D" w:rsidRDefault="004276CE" w:rsidP="004276CE">
      <w:p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  <w:b/>
          <w:bCs/>
        </w:rPr>
        <w:t>Pénzügyi vezető:</w:t>
      </w:r>
    </w:p>
    <w:p w14:paraId="6D0518D3" w14:textId="77777777" w:rsidR="004276CE" w:rsidRPr="00C0049D" w:rsidRDefault="004276CE" w:rsidP="004276C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t xml:space="preserve">A pénzügyi vezető az a személy, aki a vállalati </w:t>
      </w:r>
      <w:r w:rsidRPr="00C0049D">
        <w:rPr>
          <w:rFonts w:ascii="Times New Roman" w:hAnsi="Times New Roman" w:cs="Times New Roman"/>
          <w:b/>
          <w:bCs/>
        </w:rPr>
        <w:t>befektetési</w:t>
      </w:r>
      <w:r w:rsidRPr="00C0049D">
        <w:rPr>
          <w:rFonts w:ascii="Times New Roman" w:hAnsi="Times New Roman" w:cs="Times New Roman"/>
        </w:rPr>
        <w:t xml:space="preserve"> és </w:t>
      </w:r>
      <w:r w:rsidRPr="00C0049D">
        <w:rPr>
          <w:rFonts w:ascii="Times New Roman" w:hAnsi="Times New Roman" w:cs="Times New Roman"/>
          <w:b/>
          <w:bCs/>
        </w:rPr>
        <w:t>finanszírozási döntésekért</w:t>
      </w:r>
      <w:r w:rsidRPr="00C0049D">
        <w:rPr>
          <w:rFonts w:ascii="Times New Roman" w:hAnsi="Times New Roman" w:cs="Times New Roman"/>
        </w:rPr>
        <w:t xml:space="preserve"> felelős. Kis cégeknél egyetlen személy tölti be ezt a pozíciót, nagyobb vállalatoknál a felelősség több személy között oszlik meg.</w:t>
      </w:r>
    </w:p>
    <w:p w14:paraId="77964FBC" w14:textId="4B45F56F" w:rsidR="004276CE" w:rsidRPr="00C0049D" w:rsidRDefault="004276CE" w:rsidP="004276CE">
      <w:p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  <w:b/>
          <w:bCs/>
        </w:rPr>
        <w:t>Részvétel a döntéshozatalban:</w:t>
      </w:r>
    </w:p>
    <w:p w14:paraId="5C7DCD84" w14:textId="77777777" w:rsidR="004276CE" w:rsidRPr="00C0049D" w:rsidRDefault="004276CE" w:rsidP="004276C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t>A felsővezetés mellett más szakemberek is részt vesznek a pénzügyi döntésekben. Például egy mérnök vagy marketingvezető közvetlenül is hatással lehet a vállalat befektetéseire (pl. új termékfejlesztés vagy reklámkampány formájában).</w:t>
      </w:r>
    </w:p>
    <w:p w14:paraId="61422249" w14:textId="127B4C32" w:rsidR="004276CE" w:rsidRPr="00C0049D" w:rsidRDefault="004276CE" w:rsidP="004276CE">
      <w:p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  <w:b/>
          <w:bCs/>
        </w:rPr>
        <w:t>Pénzügyi szereplők a vállalaton belül:</w:t>
      </w:r>
    </w:p>
    <w:p w14:paraId="412A227C" w14:textId="77777777" w:rsidR="004276CE" w:rsidRPr="00C0049D" w:rsidRDefault="004276CE" w:rsidP="004276CE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  <w:b/>
          <w:bCs/>
        </w:rPr>
        <w:t>Kincstárnok:</w:t>
      </w:r>
      <w:r w:rsidRPr="00C0049D">
        <w:rPr>
          <w:rFonts w:ascii="Times New Roman" w:hAnsi="Times New Roman" w:cs="Times New Roman"/>
        </w:rPr>
        <w:t xml:space="preserve"> A kincstárnok a vállalat pénzügyeit kezeli, feladatai közé tartozik a pénzgazdálkodás, finanszírozás és a banki, részvényesi kapcsolatok kezelése.</w:t>
      </w:r>
    </w:p>
    <w:p w14:paraId="0879D255" w14:textId="77777777" w:rsidR="004276CE" w:rsidRPr="00C0049D" w:rsidRDefault="004276CE" w:rsidP="004276CE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  <w:b/>
          <w:bCs/>
        </w:rPr>
        <w:t>Számvevő:</w:t>
      </w:r>
      <w:r w:rsidRPr="00C0049D">
        <w:rPr>
          <w:rFonts w:ascii="Times New Roman" w:hAnsi="Times New Roman" w:cs="Times New Roman"/>
        </w:rPr>
        <w:t xml:space="preserve"> A számvevő felelős a pénzügyi kimutatásokért, a belső elszámolásért és az adóügyekért. Elsődleges feladata a pénzeszközök hatékony felhasználásának ellenőrzése.</w:t>
      </w:r>
    </w:p>
    <w:p w14:paraId="4486ADD7" w14:textId="77777777" w:rsidR="004276CE" w:rsidRPr="00C0049D" w:rsidRDefault="004276CE" w:rsidP="004276CE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  <w:b/>
          <w:bCs/>
        </w:rPr>
        <w:t>Pénzügyi igazgató (CFO):</w:t>
      </w:r>
      <w:r w:rsidRPr="00C0049D">
        <w:rPr>
          <w:rFonts w:ascii="Times New Roman" w:hAnsi="Times New Roman" w:cs="Times New Roman"/>
        </w:rPr>
        <w:t xml:space="preserve"> A CFO felügyeli mind a kincstárnok, mind a számvevő munkáját, és meghatározó szerepe van a vállalati pénzügyi politika kialakításában. Gyakran általános vezetői feladatokat is ellát, és akár az igazgatótanács tagja is lehet.</w:t>
      </w:r>
    </w:p>
    <w:p w14:paraId="7DC7FC53" w14:textId="16287723" w:rsidR="004276CE" w:rsidRPr="00C0049D" w:rsidRDefault="004276CE" w:rsidP="004276CE">
      <w:p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  <w:b/>
          <w:bCs/>
        </w:rPr>
        <w:t>Tőkeköltségvetés:</w:t>
      </w:r>
    </w:p>
    <w:p w14:paraId="7C27F994" w14:textId="77777777" w:rsidR="004276CE" w:rsidRPr="00C0049D" w:rsidRDefault="004276CE" w:rsidP="004276C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t xml:space="preserve">A pénzügyi igazgató vagy a számvevő felelős a </w:t>
      </w:r>
      <w:r w:rsidRPr="00C0049D">
        <w:rPr>
          <w:rFonts w:ascii="Times New Roman" w:hAnsi="Times New Roman" w:cs="Times New Roman"/>
          <w:b/>
          <w:bCs/>
        </w:rPr>
        <w:t>tőkeköltségvetés</w:t>
      </w:r>
      <w:r w:rsidRPr="00C0049D">
        <w:rPr>
          <w:rFonts w:ascii="Times New Roman" w:hAnsi="Times New Roman" w:cs="Times New Roman"/>
        </w:rPr>
        <w:t xml:space="preserve"> elkészítésének szervezéséért és felügyeletéért. Mivel a beruházási programok szorosan kapcsolódnak a termékfejlesztéshez, marketinghez és termeléshez, ezeken a területeken dolgozó vezetők is bevonásra kerülnek.</w:t>
      </w:r>
    </w:p>
    <w:p w14:paraId="249EA5AB" w14:textId="63755F2E" w:rsidR="004276CE" w:rsidRPr="00C0049D" w:rsidRDefault="004276CE" w:rsidP="004276CE">
      <w:p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  <w:b/>
          <w:bCs/>
        </w:rPr>
        <w:t>Igazgatótanács szerepe:</w:t>
      </w:r>
    </w:p>
    <w:p w14:paraId="7546512F" w14:textId="77777777" w:rsidR="004276CE" w:rsidRPr="00C0049D" w:rsidRDefault="004276CE" w:rsidP="004276C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t xml:space="preserve">A nagy jelentőségű pénzügyi kérdésekben (pl. osztalékjavaslat, értékpapír-kibocsátás) végső döntéshozó szerepe az </w:t>
      </w:r>
      <w:r w:rsidRPr="00C0049D">
        <w:rPr>
          <w:rFonts w:ascii="Times New Roman" w:hAnsi="Times New Roman" w:cs="Times New Roman"/>
          <w:b/>
          <w:bCs/>
        </w:rPr>
        <w:t>igazgatótanácsé</w:t>
      </w:r>
      <w:r w:rsidRPr="00C0049D">
        <w:rPr>
          <w:rFonts w:ascii="Times New Roman" w:hAnsi="Times New Roman" w:cs="Times New Roman"/>
        </w:rPr>
        <w:t>. A kisebb beruházások jóváhagyását delegálhatják alsóbb döntéshozói szintekre, de a nagyobb jelentőségű befektetési döntések jogát szinte mindig maguknak tartják fenn.</w:t>
      </w:r>
    </w:p>
    <w:p w14:paraId="0264019A" w14:textId="2631B8A5" w:rsidR="004276CE" w:rsidRPr="00C0049D" w:rsidRDefault="007C3FC2" w:rsidP="00504C70">
      <w:pPr>
        <w:pStyle w:val="Cmsor1"/>
        <w:rPr>
          <w:rFonts w:cs="Times New Roman"/>
        </w:rPr>
      </w:pPr>
      <w:r w:rsidRPr="00C0049D">
        <w:rPr>
          <w:rFonts w:cs="Times New Roman"/>
        </w:rPr>
        <w:t>A tulajdonlás és a vezetés elkülönülése (1.4)</w:t>
      </w:r>
    </w:p>
    <w:p w14:paraId="4881E5D8" w14:textId="77B3780E" w:rsidR="00FB3C3B" w:rsidRPr="00C0049D" w:rsidRDefault="00FB3C3B" w:rsidP="00FB3C3B">
      <w:p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  <w:b/>
          <w:bCs/>
        </w:rPr>
        <w:t>Tulajdonlás és irányítás szétválasztása:</w:t>
      </w:r>
    </w:p>
    <w:p w14:paraId="3A5B6E7A" w14:textId="77777777" w:rsidR="00FB3C3B" w:rsidRPr="00C0049D" w:rsidRDefault="00FB3C3B" w:rsidP="00FB3C3B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t>Nagy részvénytársaságok esetében a tulajdonosok (részvényesek) és a vállalatvezetés különválik, mivel a részvényesek száma túl nagy ahhoz, hogy mindannyian részt vegyenek az irányításban. Ez a szétválasztás lehetővé teszi, hogy a tulajdonosok változzanak anélkül, hogy az befolyásolná a vállalat működését.</w:t>
      </w:r>
    </w:p>
    <w:p w14:paraId="60AA2472" w14:textId="77777777" w:rsidR="00FB3C3B" w:rsidRPr="00C0049D" w:rsidRDefault="00FB3C3B" w:rsidP="00FB3C3B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t>A vállalatvezetők professzionális menedzserek, akik a mindennapi irányítást végzik.</w:t>
      </w:r>
    </w:p>
    <w:p w14:paraId="7A45195B" w14:textId="58B1A718" w:rsidR="00FB3C3B" w:rsidRPr="00C0049D" w:rsidRDefault="00FB3C3B" w:rsidP="00FB3C3B">
      <w:p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  <w:b/>
          <w:bCs/>
        </w:rPr>
        <w:lastRenderedPageBreak/>
        <w:t>Megbízó-ügynök probléma:</w:t>
      </w:r>
    </w:p>
    <w:p w14:paraId="47EAA022" w14:textId="77777777" w:rsidR="00FB3C3B" w:rsidRPr="00C0049D" w:rsidRDefault="00FB3C3B" w:rsidP="00FB3C3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t xml:space="preserve">A részvényesek a </w:t>
      </w:r>
      <w:r w:rsidRPr="00C0049D">
        <w:rPr>
          <w:rFonts w:ascii="Times New Roman" w:hAnsi="Times New Roman" w:cs="Times New Roman"/>
          <w:b/>
          <w:bCs/>
        </w:rPr>
        <w:t>megbízók</w:t>
      </w:r>
      <w:r w:rsidRPr="00C0049D">
        <w:rPr>
          <w:rFonts w:ascii="Times New Roman" w:hAnsi="Times New Roman" w:cs="Times New Roman"/>
        </w:rPr>
        <w:t xml:space="preserve">, míg a vállalatvezetők az </w:t>
      </w:r>
      <w:r w:rsidRPr="00C0049D">
        <w:rPr>
          <w:rFonts w:ascii="Times New Roman" w:hAnsi="Times New Roman" w:cs="Times New Roman"/>
          <w:b/>
          <w:bCs/>
        </w:rPr>
        <w:t>ügynökök</w:t>
      </w:r>
      <w:r w:rsidRPr="00C0049D">
        <w:rPr>
          <w:rFonts w:ascii="Times New Roman" w:hAnsi="Times New Roman" w:cs="Times New Roman"/>
        </w:rPr>
        <w:t>. A megbízó-ügynök probléma akkor keletkezik, amikor a vezetők és a tulajdonosok céljai eltérnek egymástól. A vezetők esetleg nem a részvényesek érdekében cselekszenek, hanem saját kényelmüket vagy hatalmi pozíciójukat előtérbe helyezik.</w:t>
      </w:r>
    </w:p>
    <w:p w14:paraId="0F0E1DBC" w14:textId="77777777" w:rsidR="00FB3C3B" w:rsidRPr="00C0049D" w:rsidRDefault="00FB3C3B" w:rsidP="00FB3C3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t xml:space="preserve">Az </w:t>
      </w:r>
      <w:r w:rsidRPr="00C0049D">
        <w:rPr>
          <w:rFonts w:ascii="Times New Roman" w:hAnsi="Times New Roman" w:cs="Times New Roman"/>
          <w:b/>
          <w:bCs/>
        </w:rPr>
        <w:t>ügynöki költségek</w:t>
      </w:r>
      <w:r w:rsidRPr="00C0049D">
        <w:rPr>
          <w:rFonts w:ascii="Times New Roman" w:hAnsi="Times New Roman" w:cs="Times New Roman"/>
        </w:rPr>
        <w:t xml:space="preserve"> kétféleképpen merülhetnek fel: (1) a vezetők nem a vállalat értékének növelésére törekednek, vagy (2) a részvényeseknek költségeik keletkeznek, amikor megpróbálják megfigyelni és befolyásolni a vezetők tevékenységét.</w:t>
      </w:r>
    </w:p>
    <w:p w14:paraId="2B975F8F" w14:textId="5F81FB01" w:rsidR="00FB3C3B" w:rsidRPr="00C0049D" w:rsidRDefault="00FB3C3B" w:rsidP="00FB3C3B">
      <w:p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  <w:b/>
          <w:bCs/>
        </w:rPr>
        <w:t>Ügynöki költségek a vállalat egyéb területein:</w:t>
      </w:r>
    </w:p>
    <w:p w14:paraId="6939B582" w14:textId="77777777" w:rsidR="00FB3C3B" w:rsidRPr="00C0049D" w:rsidRDefault="00FB3C3B" w:rsidP="00FB3C3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t>A vállalati vezetőknek nemcsak a részvényesekkel, hanem az alkalmazottakkal és a hitelezőkkel is érdekkonfliktusaik lehetnek.</w:t>
      </w:r>
    </w:p>
    <w:p w14:paraId="65F51DC8" w14:textId="77777777" w:rsidR="00FB3C3B" w:rsidRPr="00C0049D" w:rsidRDefault="00FB3C3B" w:rsidP="00FB3C3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t>Például a hitelezők és a részvényesek érdekei baj esetén eltérhetnek: míg a részvényesek kockázatvállalásra hajlanak a vállalat megmentése érdekében, a hitelezők inkább elkerülnék a kockázatos lépéseket, hogy biztosítsák a pénzük visszafizetését.</w:t>
      </w:r>
    </w:p>
    <w:p w14:paraId="07846E88" w14:textId="2F2184EE" w:rsidR="00FB3C3B" w:rsidRPr="00C0049D" w:rsidRDefault="00FB3C3B" w:rsidP="00FB3C3B">
      <w:p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  <w:b/>
          <w:bCs/>
        </w:rPr>
        <w:t>Információs aszimmetria:</w:t>
      </w:r>
    </w:p>
    <w:p w14:paraId="7E9107F5" w14:textId="77777777" w:rsidR="00FB3C3B" w:rsidRPr="00C0049D" w:rsidRDefault="00FB3C3B" w:rsidP="00FB3C3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t>A vállalat különböző szereplői – a vezetők, részvényesek, hitelezők – nem rendelkeznek azonos információval a vállalat helyzetéről és kilátásairól. A pénzügyi vezetők feladata, hogy kezeljék ezt az információs aszimmetriát, és biztosítsák a befektetőket, hogy nem lesznek kellemetlen meglepetések.</w:t>
      </w:r>
    </w:p>
    <w:p w14:paraId="60D56F95" w14:textId="0CC6B489" w:rsidR="00FB3C3B" w:rsidRPr="00C0049D" w:rsidRDefault="00FB3C3B" w:rsidP="00AA7054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t>Példa: Egy új vállalkozás vezetőjeként a befektetők bizalmát növelheti, ha a vezetők maguk is befektetnek a vállalatba, jelezve ezzel a cégbe vetett bizalmukat.</w:t>
      </w:r>
    </w:p>
    <w:p w14:paraId="2C716201" w14:textId="0DA8EB87" w:rsidR="007C3FC2" w:rsidRPr="00C0049D" w:rsidRDefault="00AA7054" w:rsidP="00504C70">
      <w:pPr>
        <w:pStyle w:val="Cmsor1"/>
        <w:rPr>
          <w:rFonts w:cs="Times New Roman"/>
        </w:rPr>
      </w:pPr>
      <w:r w:rsidRPr="00C0049D">
        <w:rPr>
          <w:rFonts w:cs="Times New Roman"/>
        </w:rPr>
        <w:t>Összefoglalás (1.5)</w:t>
      </w:r>
    </w:p>
    <w:p w14:paraId="623FC548" w14:textId="7FC227CE" w:rsidR="00AA7054" w:rsidRPr="00C0049D" w:rsidRDefault="00AA7054" w:rsidP="00AA7054">
      <w:p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  <w:b/>
          <w:bCs/>
        </w:rPr>
        <w:t>Részvénytársaságok jellemzői</w:t>
      </w:r>
      <w:r w:rsidRPr="00C0049D">
        <w:rPr>
          <w:rFonts w:ascii="Times New Roman" w:hAnsi="Times New Roman" w:cs="Times New Roman"/>
        </w:rPr>
        <w:t>: A nagyobb vállalatok általában részvénytársaságok formájában működnek, amelyeknek három fő tulajdonsága van:</w:t>
      </w:r>
    </w:p>
    <w:p w14:paraId="43803EF6" w14:textId="77777777" w:rsidR="00AA7054" w:rsidRPr="00C0049D" w:rsidRDefault="00AA7054" w:rsidP="00AA7054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t>Önálló jogi személyek, és saját jogon adóznak.</w:t>
      </w:r>
    </w:p>
    <w:p w14:paraId="29FC3B1C" w14:textId="77777777" w:rsidR="00AA7054" w:rsidRPr="00C0049D" w:rsidRDefault="00AA7054" w:rsidP="00AA7054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t>Tulajdonosaik korlátozott felelősséggel bírnak, vagyis nem felelnek személyes vagyonukkal a társaság adósságaiért.</w:t>
      </w:r>
    </w:p>
    <w:p w14:paraId="4C746F8C" w14:textId="77777777" w:rsidR="00AA7054" w:rsidRPr="00C0049D" w:rsidRDefault="00AA7054" w:rsidP="00AA7054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</w:rPr>
        <w:t>A tulajdonosok és a vezetők általában különálló személyek.</w:t>
      </w:r>
    </w:p>
    <w:p w14:paraId="29E8278D" w14:textId="0BBABCFD" w:rsidR="00AA7054" w:rsidRPr="00C0049D" w:rsidRDefault="00AA7054" w:rsidP="00AA7054">
      <w:p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  <w:b/>
          <w:bCs/>
        </w:rPr>
        <w:t>Pénzügyi döntések</w:t>
      </w:r>
      <w:r w:rsidRPr="00C0049D">
        <w:rPr>
          <w:rFonts w:ascii="Times New Roman" w:hAnsi="Times New Roman" w:cs="Times New Roman"/>
        </w:rPr>
        <w:t>: A pénzügyi vezető két fő feladata van:</w:t>
      </w:r>
    </w:p>
    <w:p w14:paraId="4A420FF5" w14:textId="77777777" w:rsidR="00AA7054" w:rsidRPr="00C0049D" w:rsidRDefault="00AA7054" w:rsidP="00AA7054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  <w:b/>
          <w:bCs/>
        </w:rPr>
        <w:t>Beruházási döntések</w:t>
      </w:r>
      <w:r w:rsidRPr="00C0049D">
        <w:rPr>
          <w:rFonts w:ascii="Times New Roman" w:hAnsi="Times New Roman" w:cs="Times New Roman"/>
        </w:rPr>
        <w:t>: Milyen reáleszközökbe fektessen a vállalat.</w:t>
      </w:r>
    </w:p>
    <w:p w14:paraId="636B0BA2" w14:textId="77777777" w:rsidR="00AA7054" w:rsidRPr="00C0049D" w:rsidRDefault="00AA7054" w:rsidP="00AA7054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  <w:b/>
          <w:bCs/>
        </w:rPr>
        <w:t>Finanszírozási döntések</w:t>
      </w:r>
      <w:r w:rsidRPr="00C0049D">
        <w:rPr>
          <w:rFonts w:ascii="Times New Roman" w:hAnsi="Times New Roman" w:cs="Times New Roman"/>
        </w:rPr>
        <w:t>: Honnan szerezze meg a szükséges forrásokat.</w:t>
      </w:r>
    </w:p>
    <w:p w14:paraId="1CAA39B1" w14:textId="2180F2E4" w:rsidR="00AA7054" w:rsidRPr="00C0049D" w:rsidRDefault="00AA7054" w:rsidP="00AA7054">
      <w:p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  <w:b/>
          <w:bCs/>
        </w:rPr>
        <w:lastRenderedPageBreak/>
        <w:t>Vállalati pénzügyi struktúra</w:t>
      </w:r>
      <w:r w:rsidRPr="00C0049D">
        <w:rPr>
          <w:rFonts w:ascii="Times New Roman" w:hAnsi="Times New Roman" w:cs="Times New Roman"/>
        </w:rPr>
        <w:t>: A nagyobb vállalatoknál a pénzügyi feladatok megosztottak a kincstárnok és a számvevő között. A kincstárnok a finanszírozásért, míg a számvevő a pénz megfelelő felhasználásáért felelős. A pénzügyi igazgató pedig a legfelső pénzügyi vezető.</w:t>
      </w:r>
    </w:p>
    <w:p w14:paraId="49740E19" w14:textId="7AA79C8C" w:rsidR="00AA7054" w:rsidRPr="00C0049D" w:rsidRDefault="00AA7054" w:rsidP="00AA7054">
      <w:p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  <w:b/>
          <w:bCs/>
        </w:rPr>
        <w:t>Megbízó-ügynök probléma</w:t>
      </w:r>
      <w:r w:rsidRPr="00C0049D">
        <w:rPr>
          <w:rFonts w:ascii="Times New Roman" w:hAnsi="Times New Roman" w:cs="Times New Roman"/>
        </w:rPr>
        <w:t xml:space="preserve">: A részvényesek arra ösztönzik a vezetőket, hogy növeljék a részvények értékét, de a vezetőknek más céljaik lehetnek, ami konfliktust okoz. Ezt a konfliktust </w:t>
      </w:r>
      <w:r w:rsidRPr="00C0049D">
        <w:rPr>
          <w:rFonts w:ascii="Times New Roman" w:hAnsi="Times New Roman" w:cs="Times New Roman"/>
          <w:b/>
          <w:bCs/>
        </w:rPr>
        <w:t>megbízó-ügynök problémának</w:t>
      </w:r>
      <w:r w:rsidRPr="00C0049D">
        <w:rPr>
          <w:rFonts w:ascii="Times New Roman" w:hAnsi="Times New Roman" w:cs="Times New Roman"/>
        </w:rPr>
        <w:t xml:space="preserve"> nevezzük, és az ebből eredő költségeket </w:t>
      </w:r>
      <w:r w:rsidRPr="00C0049D">
        <w:rPr>
          <w:rFonts w:ascii="Times New Roman" w:hAnsi="Times New Roman" w:cs="Times New Roman"/>
          <w:b/>
          <w:bCs/>
        </w:rPr>
        <w:t>ügynöki költségeknek</w:t>
      </w:r>
      <w:r w:rsidRPr="00C0049D">
        <w:rPr>
          <w:rFonts w:ascii="Times New Roman" w:hAnsi="Times New Roman" w:cs="Times New Roman"/>
        </w:rPr>
        <w:t xml:space="preserve"> hívjuk.</w:t>
      </w:r>
    </w:p>
    <w:p w14:paraId="044DA3E9" w14:textId="4DD032C7" w:rsidR="00AA7054" w:rsidRPr="00C0049D" w:rsidRDefault="00AA7054" w:rsidP="00AA7054">
      <w:pPr>
        <w:rPr>
          <w:rFonts w:ascii="Times New Roman" w:hAnsi="Times New Roman" w:cs="Times New Roman"/>
        </w:rPr>
      </w:pPr>
      <w:r w:rsidRPr="00C0049D">
        <w:rPr>
          <w:rFonts w:ascii="Times New Roman" w:hAnsi="Times New Roman" w:cs="Times New Roman"/>
          <w:b/>
          <w:bCs/>
        </w:rPr>
        <w:t>Nemzetközi pénzügyek</w:t>
      </w:r>
      <w:r w:rsidRPr="00C0049D">
        <w:rPr>
          <w:rFonts w:ascii="Times New Roman" w:hAnsi="Times New Roman" w:cs="Times New Roman"/>
        </w:rPr>
        <w:t>: A pénzügyi vezetőknek tisztában kell lenniük a nemzetközi pénzügyi piacok működésével és a külföldi befektetések értékelésével, mivel globális szinten kell tevékenykedniük.</w:t>
      </w:r>
    </w:p>
    <w:p w14:paraId="1F5F43E9" w14:textId="4BCCC7E6" w:rsidR="00AA7054" w:rsidRPr="00C0049D" w:rsidRDefault="006C7ACD" w:rsidP="00504C70">
      <w:pPr>
        <w:pStyle w:val="Cmsor1"/>
        <w:rPr>
          <w:rFonts w:cs="Times New Roman"/>
        </w:rPr>
      </w:pPr>
      <w:r w:rsidRPr="00C0049D">
        <w:rPr>
          <w:rFonts w:cs="Times New Roman"/>
        </w:rPr>
        <w:t>Jelenérték számítás (2.1)</w:t>
      </w:r>
    </w:p>
    <w:p w14:paraId="2D9DF983" w14:textId="232EDF69" w:rsidR="006C7ACD" w:rsidRPr="00C0049D" w:rsidRDefault="006C7ACD">
      <w:pPr>
        <w:rPr>
          <w:rFonts w:ascii="Times New Roman" w:hAnsi="Times New Roman" w:cs="Times New Roman"/>
          <w:color w:val="000000" w:themeColor="text1"/>
        </w:rPr>
      </w:pPr>
      <w:r w:rsidRPr="00C0049D">
        <w:rPr>
          <w:rFonts w:ascii="Times New Roman" w:hAnsi="Times New Roman" w:cs="Times New Roman"/>
          <w:b/>
          <w:bCs/>
          <w:color w:val="000000" w:themeColor="text1"/>
        </w:rPr>
        <w:t xml:space="preserve">Jelenérték (PV): </w:t>
      </w:r>
      <w:r w:rsidR="00550992" w:rsidRPr="00C0049D">
        <w:rPr>
          <w:rFonts w:ascii="Times New Roman" w:hAnsi="Times New Roman" w:cs="Times New Roman"/>
          <w:b/>
          <w:bCs/>
          <w:color w:val="000000" w:themeColor="text1"/>
        </w:rPr>
        <w:t xml:space="preserve">A jelenérték egy jövőbeli pénzáramlás mai értékét fejezi ki. </w:t>
      </w:r>
      <w:r w:rsidRPr="00C0049D">
        <w:rPr>
          <w:rFonts w:ascii="Times New Roman" w:hAnsi="Times New Roman" w:cs="Times New Roman"/>
          <w:color w:val="000000" w:themeColor="text1"/>
        </w:rPr>
        <w:t>A jelenérték arra vonatkozik, hogy egy jövőben várt pénzösszeg ma kevesebbet ér, mint ha ugyanezt az összeget ma kapnánk meg. Ennek az az oka, hogy a pénzt be lehet fektetni, és idővel kamatozik. Ezért egy mostani pénzösszeg több lehetőséget ad, mint egy később beérkező összeg</w:t>
      </w:r>
      <w:r w:rsidR="008A55A9" w:rsidRPr="00C0049D">
        <w:rPr>
          <w:rFonts w:ascii="Times New Roman" w:hAnsi="Times New Roman" w:cs="Times New Roman"/>
          <w:color w:val="000000" w:themeColor="text1"/>
        </w:rPr>
        <w:t xml:space="preserve">. </w:t>
      </w:r>
      <w:r w:rsidR="008A55A9" w:rsidRPr="00C0049D">
        <w:rPr>
          <w:rFonts w:ascii="Times New Roman" w:hAnsi="Times New Roman" w:cs="Times New Roman"/>
          <w:color w:val="FF0000"/>
        </w:rPr>
        <w:t>Kiszámítás: PV = Diszkonttényező * C</w:t>
      </w:r>
      <w:r w:rsidR="004275BC" w:rsidRPr="00C0049D">
        <w:rPr>
          <w:rFonts w:ascii="Times New Roman" w:hAnsi="Times New Roman" w:cs="Times New Roman"/>
          <w:color w:val="FF0000"/>
          <w:vertAlign w:val="subscript"/>
        </w:rPr>
        <w:t>1</w:t>
      </w:r>
      <w:r w:rsidR="00E04475" w:rsidRPr="00C0049D">
        <w:rPr>
          <w:rFonts w:ascii="Times New Roman" w:hAnsi="Times New Roman" w:cs="Times New Roman"/>
          <w:color w:val="FF0000"/>
          <w:vertAlign w:val="subscript"/>
        </w:rPr>
        <w:t xml:space="preserve"> </w:t>
      </w:r>
      <w:r w:rsidR="00E04475" w:rsidRPr="00C0049D">
        <w:rPr>
          <w:rFonts w:ascii="Times New Roman" w:hAnsi="Times New Roman" w:cs="Times New Roman"/>
          <w:color w:val="FF0000"/>
        </w:rPr>
        <w:t>= 1 / (1 + r) * C</w:t>
      </w:r>
      <w:r w:rsidR="00E04475" w:rsidRPr="00C0049D">
        <w:rPr>
          <w:rFonts w:ascii="Times New Roman" w:hAnsi="Times New Roman" w:cs="Times New Roman"/>
          <w:color w:val="FF0000"/>
          <w:vertAlign w:val="subscript"/>
        </w:rPr>
        <w:t>1</w:t>
      </w:r>
    </w:p>
    <w:p w14:paraId="39B0C575" w14:textId="0AD3D07D" w:rsidR="00A0096E" w:rsidRPr="00C0049D" w:rsidRDefault="00A0096E" w:rsidP="00A0096E">
      <w:pPr>
        <w:rPr>
          <w:rFonts w:ascii="Times New Roman" w:hAnsi="Times New Roman" w:cs="Times New Roman"/>
          <w:color w:val="000000" w:themeColor="text1"/>
        </w:rPr>
      </w:pPr>
      <w:r w:rsidRPr="00C0049D">
        <w:rPr>
          <w:rFonts w:ascii="Times New Roman" w:hAnsi="Times New Roman" w:cs="Times New Roman"/>
          <w:b/>
          <w:bCs/>
          <w:color w:val="000000" w:themeColor="text1"/>
        </w:rPr>
        <w:t xml:space="preserve">Diszkonttényező: </w:t>
      </w:r>
      <w:r w:rsidRPr="00C0049D">
        <w:rPr>
          <w:rFonts w:ascii="Times New Roman" w:hAnsi="Times New Roman" w:cs="Times New Roman"/>
          <w:color w:val="000000" w:themeColor="text1"/>
        </w:rPr>
        <w:t>A jelenérték kiszámítása során egy diszkonttényezőt használunk, amely egy 1-nél kisebb szám. Ez mutatja meg, hogy a jövőbeli összegből mennyit ér az összeg ma. Ezért nevezzük diszkontálásnak, mert "leértékeljük" a jövőbeli összeget a mai szintre.</w:t>
      </w:r>
      <w:r w:rsidR="0038059A" w:rsidRPr="00C0049D">
        <w:rPr>
          <w:rFonts w:ascii="Times New Roman" w:hAnsi="Times New Roman" w:cs="Times New Roman"/>
          <w:color w:val="000000" w:themeColor="text1"/>
        </w:rPr>
        <w:t xml:space="preserve"> </w:t>
      </w:r>
      <w:r w:rsidR="0038059A" w:rsidRPr="00C0049D">
        <w:rPr>
          <w:rFonts w:ascii="Times New Roman" w:hAnsi="Times New Roman" w:cs="Times New Roman"/>
          <w:b/>
          <w:bCs/>
          <w:color w:val="000000" w:themeColor="text1"/>
        </w:rPr>
        <w:t>A diszkonttényező a jövőbeli 1 dollár mai értéke</w:t>
      </w:r>
      <w:r w:rsidR="001C5863" w:rsidRPr="00C0049D">
        <w:rPr>
          <w:rFonts w:ascii="Times New Roman" w:hAnsi="Times New Roman" w:cs="Times New Roman"/>
          <w:b/>
          <w:bCs/>
          <w:color w:val="000000" w:themeColor="text1"/>
        </w:rPr>
        <w:t xml:space="preserve">. </w:t>
      </w:r>
      <w:r w:rsidR="001C5863" w:rsidRPr="00C0049D">
        <w:rPr>
          <w:rFonts w:ascii="Times New Roman" w:hAnsi="Times New Roman" w:cs="Times New Roman"/>
          <w:color w:val="FF0000"/>
        </w:rPr>
        <w:t>Kiszámítás: DF</w:t>
      </w:r>
      <w:r w:rsidR="004275BC" w:rsidRPr="00C0049D">
        <w:rPr>
          <w:rFonts w:ascii="Times New Roman" w:hAnsi="Times New Roman" w:cs="Times New Roman"/>
          <w:color w:val="FF0000"/>
          <w:vertAlign w:val="subscript"/>
        </w:rPr>
        <w:t>1</w:t>
      </w:r>
      <w:r w:rsidR="001C5863" w:rsidRPr="00C0049D">
        <w:rPr>
          <w:rFonts w:ascii="Times New Roman" w:hAnsi="Times New Roman" w:cs="Times New Roman"/>
          <w:color w:val="FF0000"/>
        </w:rPr>
        <w:t xml:space="preserve"> = 1 / (1 + r)</w:t>
      </w:r>
    </w:p>
    <w:p w14:paraId="52C689A5" w14:textId="71B774DC" w:rsidR="00E46FA9" w:rsidRPr="00BD12BC" w:rsidRDefault="00E46FA9" w:rsidP="00E46FA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C0049D">
        <w:rPr>
          <w:rFonts w:ascii="Times New Roman" w:hAnsi="Times New Roman" w:cs="Times New Roman"/>
          <w:b/>
          <w:bCs/>
          <w:color w:val="000000" w:themeColor="text1"/>
        </w:rPr>
        <w:t xml:space="preserve">Hozam és diszkontráta: </w:t>
      </w:r>
      <w:r w:rsidR="002F031E" w:rsidRPr="002F031E">
        <w:rPr>
          <w:rFonts w:ascii="Times New Roman" w:hAnsi="Times New Roman" w:cs="Times New Roman"/>
          <w:color w:val="000000" w:themeColor="text1"/>
        </w:rPr>
        <w:t>A diszkonttényező kiszámításához figyelembe vesszük azt a rátát, amit "hozamnak" vagy "diszkontrátának" nevezünk</w:t>
      </w:r>
      <w:r w:rsidR="002F031E" w:rsidRPr="0089223A">
        <w:rPr>
          <w:rFonts w:ascii="Times New Roman" w:hAnsi="Times New Roman" w:cs="Times New Roman"/>
          <w:b/>
          <w:bCs/>
          <w:color w:val="000000" w:themeColor="text1"/>
        </w:rPr>
        <w:t>. Ez a rátaszám azt mutatja meg, mennyit "nyerhetnénk", ha a pénzt ma befektetnénk például egy biztonságos eszközbe, mint egy banki betét vagy államkötvény.</w:t>
      </w:r>
      <w:r w:rsidR="002F031E" w:rsidRPr="002F031E">
        <w:rPr>
          <w:rFonts w:ascii="Times New Roman" w:hAnsi="Times New Roman" w:cs="Times New Roman"/>
          <w:color w:val="000000" w:themeColor="text1"/>
        </w:rPr>
        <w:t xml:space="preserve"> A diszkontráta egyfajta </w:t>
      </w:r>
      <w:r w:rsidR="002F031E" w:rsidRPr="002F031E">
        <w:rPr>
          <w:rFonts w:ascii="Times New Roman" w:hAnsi="Times New Roman" w:cs="Times New Roman"/>
          <w:b/>
          <w:bCs/>
          <w:color w:val="000000" w:themeColor="text1"/>
        </w:rPr>
        <w:t>haszonáldozat</w:t>
      </w:r>
      <w:r w:rsidR="002F031E" w:rsidRPr="002F031E">
        <w:rPr>
          <w:rFonts w:ascii="Times New Roman" w:hAnsi="Times New Roman" w:cs="Times New Roman"/>
          <w:color w:val="000000" w:themeColor="text1"/>
        </w:rPr>
        <w:t>, hiszen azt az alternatív hozamot jelöli, amit feladunk, ha a pénzt nem azonnal fektetjük be, hanem egy jövőbeli projektbe fordítjuk. Más szavakkal, a diszkontráta annak a költsége, hogy ma nem fektetjük be a pénzt, hanem későbbi időpontra várjuk a hozamot. Ennek segítségével számítjuk ki, hogy mennyit ér egy jövőbeni pénzösszeg jelenleg.</w:t>
      </w:r>
    </w:p>
    <w:p w14:paraId="3BAA8EF7" w14:textId="7EF6EE7E" w:rsidR="00C92323" w:rsidRPr="00C0049D" w:rsidRDefault="00C92323" w:rsidP="00C92323">
      <w:pPr>
        <w:rPr>
          <w:rFonts w:ascii="Times New Roman" w:hAnsi="Times New Roman" w:cs="Times New Roman"/>
          <w:b/>
          <w:bCs/>
          <w:color w:val="000000" w:themeColor="text1"/>
        </w:rPr>
      </w:pPr>
      <w:r w:rsidRPr="00C0049D">
        <w:rPr>
          <w:rFonts w:ascii="Times New Roman" w:hAnsi="Times New Roman" w:cs="Times New Roman"/>
          <w:b/>
          <w:bCs/>
          <w:color w:val="000000" w:themeColor="text1"/>
        </w:rPr>
        <w:t xml:space="preserve">Jelenérték kiszámítása: </w:t>
      </w:r>
      <w:r w:rsidRPr="00C0049D">
        <w:rPr>
          <w:rFonts w:ascii="Times New Roman" w:hAnsi="Times New Roman" w:cs="Times New Roman"/>
          <w:color w:val="000000" w:themeColor="text1"/>
        </w:rPr>
        <w:t>Amikor egy jövőben esedékes összeg jelenértékét szeretnénk kiszámítani, a jövőbeli összeget a diszkonttényezővel szorozzuk meg. Ez a diszkontálás lényege. Minél hosszabb időn át kell várnunk a pénzre, vagy minél magasabb a hozam, annál kisebb lesz a jövőbeli összeg jelenértéke.</w:t>
      </w:r>
    </w:p>
    <w:p w14:paraId="46CC4440" w14:textId="46EC58B2" w:rsidR="00A0096E" w:rsidRPr="00C0049D" w:rsidRDefault="00FA0001" w:rsidP="00504C70">
      <w:pPr>
        <w:pStyle w:val="Cmsor1"/>
        <w:rPr>
          <w:rFonts w:cs="Times New Roman"/>
        </w:rPr>
      </w:pPr>
      <w:r w:rsidRPr="00C0049D">
        <w:rPr>
          <w:rFonts w:cs="Times New Roman"/>
        </w:rPr>
        <w:t>Nettó jelenérték (2.2)</w:t>
      </w:r>
    </w:p>
    <w:p w14:paraId="6D9D05D6" w14:textId="3D2779E5" w:rsidR="004F2A0B" w:rsidRPr="00C0049D" w:rsidRDefault="00993ABD">
      <w:pPr>
        <w:rPr>
          <w:rFonts w:ascii="Times New Roman" w:hAnsi="Times New Roman" w:cs="Times New Roman"/>
          <w:color w:val="000000" w:themeColor="text1"/>
        </w:rPr>
      </w:pPr>
      <w:r w:rsidRPr="00C0049D">
        <w:rPr>
          <w:rFonts w:ascii="Times New Roman" w:hAnsi="Times New Roman" w:cs="Times New Roman"/>
          <w:b/>
          <w:bCs/>
          <w:color w:val="000000" w:themeColor="text1"/>
        </w:rPr>
        <w:t>Nettó jelenérték (NPV):</w:t>
      </w:r>
      <w:r w:rsidRPr="00C0049D">
        <w:rPr>
          <w:rFonts w:ascii="Times New Roman" w:hAnsi="Times New Roman" w:cs="Times New Roman"/>
          <w:color w:val="000000" w:themeColor="text1"/>
        </w:rPr>
        <w:t xml:space="preserve"> Megmutatja, hogy a befektetés után mekkora a tényleges pénzügyi nyereség vagy veszteség a jelenben. Az NPV kiszámítása során a jövőbeli bevételek jelenértékét összevetjük a befektetés költségével.</w:t>
      </w:r>
      <w:r w:rsidR="004F2A0B" w:rsidRPr="00C0049D">
        <w:rPr>
          <w:rFonts w:ascii="Times New Roman" w:hAnsi="Times New Roman" w:cs="Times New Roman"/>
          <w:color w:val="000000" w:themeColor="text1"/>
        </w:rPr>
        <w:t xml:space="preserve"> </w:t>
      </w:r>
      <w:r w:rsidR="004F2A0B" w:rsidRPr="00C0049D">
        <w:rPr>
          <w:rFonts w:ascii="Times New Roman" w:hAnsi="Times New Roman" w:cs="Times New Roman"/>
          <w:color w:val="000000" w:themeColor="text1"/>
        </w:rPr>
        <w:br/>
        <w:t xml:space="preserve">Kiszámítás: </w:t>
      </w:r>
      <w:r w:rsidR="004F2A0B" w:rsidRPr="00C0049D">
        <w:rPr>
          <w:rFonts w:ascii="Times New Roman" w:hAnsi="Times New Roman" w:cs="Times New Roman"/>
          <w:color w:val="FF0000"/>
        </w:rPr>
        <w:t>NPV = PV – szükséges ráfordítás = C</w:t>
      </w:r>
      <w:r w:rsidR="004F2A0B" w:rsidRPr="00C0049D">
        <w:rPr>
          <w:rFonts w:ascii="Times New Roman" w:hAnsi="Times New Roman" w:cs="Times New Roman"/>
          <w:color w:val="FF0000"/>
          <w:vertAlign w:val="subscript"/>
        </w:rPr>
        <w:t>0</w:t>
      </w:r>
      <w:r w:rsidR="004F2A0B" w:rsidRPr="00C0049D">
        <w:rPr>
          <w:rFonts w:ascii="Times New Roman" w:hAnsi="Times New Roman" w:cs="Times New Roman"/>
          <w:color w:val="FF0000"/>
        </w:rPr>
        <w:t xml:space="preserve"> + C</w:t>
      </w:r>
      <w:r w:rsidR="004F2A0B" w:rsidRPr="00C0049D">
        <w:rPr>
          <w:rFonts w:ascii="Times New Roman" w:hAnsi="Times New Roman" w:cs="Times New Roman"/>
          <w:color w:val="FF0000"/>
          <w:vertAlign w:val="subscript"/>
        </w:rPr>
        <w:t>1</w:t>
      </w:r>
      <w:r w:rsidR="004F2A0B" w:rsidRPr="00C0049D">
        <w:rPr>
          <w:rFonts w:ascii="Times New Roman" w:hAnsi="Times New Roman" w:cs="Times New Roman"/>
          <w:color w:val="FF0000"/>
        </w:rPr>
        <w:t xml:space="preserve"> / (1 + r)</w:t>
      </w:r>
    </w:p>
    <w:p w14:paraId="5C5F06F5" w14:textId="5051B359" w:rsidR="00FA0001" w:rsidRPr="00C0049D" w:rsidRDefault="00AC5971" w:rsidP="00504C70">
      <w:pPr>
        <w:pStyle w:val="Cmsor1"/>
        <w:rPr>
          <w:rFonts w:cs="Times New Roman"/>
        </w:rPr>
      </w:pPr>
      <w:r w:rsidRPr="00C0049D">
        <w:rPr>
          <w:rFonts w:cs="Times New Roman"/>
        </w:rPr>
        <w:lastRenderedPageBreak/>
        <w:t>Néhány megjegyzés a kockázattal és a jelenértékkel kapcsolatban (2.3)</w:t>
      </w:r>
    </w:p>
    <w:p w14:paraId="1D484223" w14:textId="4B3B0A6E" w:rsidR="00AC5971" w:rsidRPr="00C0049D" w:rsidRDefault="00AC5971">
      <w:pPr>
        <w:rPr>
          <w:rFonts w:ascii="Times New Roman" w:hAnsi="Times New Roman" w:cs="Times New Roman"/>
          <w:b/>
          <w:bCs/>
          <w:color w:val="000000" w:themeColor="text1"/>
        </w:rPr>
      </w:pPr>
      <w:r w:rsidRPr="00C0049D">
        <w:rPr>
          <w:rFonts w:ascii="Times New Roman" w:hAnsi="Times New Roman" w:cs="Times New Roman"/>
          <w:b/>
          <w:bCs/>
          <w:color w:val="000000" w:themeColor="text1"/>
        </w:rPr>
        <w:t xml:space="preserve">A kockázat szerepe: </w:t>
      </w:r>
      <w:r w:rsidRPr="00C0049D">
        <w:rPr>
          <w:rFonts w:ascii="Times New Roman" w:hAnsi="Times New Roman" w:cs="Times New Roman"/>
          <w:color w:val="000000" w:themeColor="text1"/>
        </w:rPr>
        <w:t>A bizonytalan jövőbeli bevételek esetén az NPV számításunk hibás lehet, mert a befektetők nem feltétlenül fognak annyit fizetni a befektetésért, mint amennyit biztos kifizetés esetén tennének. Ha a befektetők biztosan megkapnák a várt bevételt, akkor hajlandók lennének egy meghatározott összeget kifizetni. Viszont ha a kifizetés kockázatos, a befektetők kevesebb pénzt ajánlanak.</w:t>
      </w:r>
    </w:p>
    <w:p w14:paraId="1778335C" w14:textId="53C586B1" w:rsidR="00AC5971" w:rsidRPr="00C0049D" w:rsidRDefault="00AC5971" w:rsidP="00AC5971">
      <w:pPr>
        <w:rPr>
          <w:rFonts w:ascii="Times New Roman" w:hAnsi="Times New Roman" w:cs="Times New Roman"/>
          <w:b/>
          <w:bCs/>
          <w:color w:val="000000" w:themeColor="text1"/>
        </w:rPr>
      </w:pPr>
      <w:r w:rsidRPr="00C0049D">
        <w:rPr>
          <w:rFonts w:ascii="Times New Roman" w:hAnsi="Times New Roman" w:cs="Times New Roman"/>
          <w:b/>
          <w:bCs/>
          <w:color w:val="000000" w:themeColor="text1"/>
        </w:rPr>
        <w:t xml:space="preserve">A kockázat és a jövőbeli pénz értéke: </w:t>
      </w:r>
      <w:r w:rsidRPr="00C0049D">
        <w:rPr>
          <w:rFonts w:ascii="Times New Roman" w:hAnsi="Times New Roman" w:cs="Times New Roman"/>
          <w:color w:val="000000" w:themeColor="text1"/>
        </w:rPr>
        <w:t>A második alaptétel megfogalmazása szerint: Egy biztos jövőbeli pénzösszeg többet ér, mint egy bizonytalan</w:t>
      </w:r>
      <w:r w:rsidRPr="00C0049D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C0049D">
        <w:rPr>
          <w:rFonts w:ascii="Times New Roman" w:hAnsi="Times New Roman" w:cs="Times New Roman"/>
          <w:color w:val="000000" w:themeColor="text1"/>
        </w:rPr>
        <w:t xml:space="preserve"> A legtöbb befektető elkerüli a kockázatot, ha megteheti anélkül, hogy jelentős hozamot áldozna fel.</w:t>
      </w:r>
      <w:r w:rsidRPr="00C0049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C0049D">
        <w:rPr>
          <w:rFonts w:ascii="Times New Roman" w:hAnsi="Times New Roman" w:cs="Times New Roman"/>
          <w:color w:val="000000" w:themeColor="text1"/>
        </w:rPr>
        <w:t>Az NPV-t és a diszkontrátát még mindig alkalmazhatjuk kockázatos projektek esetén, de ezekben az esetekben várható pénzáramlásokról és hozamrátákról beszélünk. A befektetés kockázatossága meghatározza a diszkontrátát, vagyis a befektetés várható megtérülési rátáját.</w:t>
      </w:r>
    </w:p>
    <w:p w14:paraId="1AD8A9BD" w14:textId="7A099B17" w:rsidR="00AC5971" w:rsidRPr="00C0049D" w:rsidRDefault="009922DA" w:rsidP="005469B3">
      <w:pPr>
        <w:pStyle w:val="Cmsor2"/>
        <w:rPr>
          <w:rFonts w:ascii="Times New Roman" w:hAnsi="Times New Roman" w:cs="Times New Roman"/>
          <w:color w:val="FF0000"/>
        </w:rPr>
      </w:pPr>
      <w:r w:rsidRPr="00C0049D">
        <w:rPr>
          <w:rFonts w:ascii="Times New Roman" w:hAnsi="Times New Roman" w:cs="Times New Roman"/>
          <w:color w:val="FF0000"/>
        </w:rPr>
        <w:t>Jelenérték és megtérülési ráta (2.4)</w:t>
      </w:r>
    </w:p>
    <w:p w14:paraId="1D173B06" w14:textId="58D8EE3C" w:rsidR="00BF4B0E" w:rsidRPr="00C0049D" w:rsidRDefault="00BF4B0E">
      <w:pPr>
        <w:rPr>
          <w:rFonts w:ascii="Times New Roman" w:hAnsi="Times New Roman" w:cs="Times New Roman"/>
          <w:color w:val="000000" w:themeColor="text1"/>
        </w:rPr>
      </w:pPr>
      <w:r w:rsidRPr="00C0049D">
        <w:rPr>
          <w:rFonts w:ascii="Times New Roman" w:hAnsi="Times New Roman" w:cs="Times New Roman"/>
          <w:color w:val="000000" w:themeColor="text1"/>
        </w:rPr>
        <w:t>A projekt jelenértéke a jövőbeli bevételeink diszkontált értéke, amelyhez azt a hozamot vesszük alapul, amit hasonló kockázatú értékpapírok nyújtanának. Ez azt jelenti, hogy a projekt jelenlegi értékét ahhoz viszonyítjuk, mintha ugyanazt a bevételt értékpapírokba való befektetéssel érnénk el.</w:t>
      </w:r>
    </w:p>
    <w:p w14:paraId="77183351" w14:textId="1C9ECD65" w:rsidR="0005233D" w:rsidRPr="00C0049D" w:rsidRDefault="0005233D" w:rsidP="0005233D">
      <w:pPr>
        <w:rPr>
          <w:rFonts w:ascii="Times New Roman" w:hAnsi="Times New Roman" w:cs="Times New Roman"/>
          <w:b/>
          <w:bCs/>
          <w:color w:val="000000" w:themeColor="text1"/>
        </w:rPr>
      </w:pPr>
      <w:r w:rsidRPr="00C0049D">
        <w:rPr>
          <w:rFonts w:ascii="Times New Roman" w:hAnsi="Times New Roman" w:cs="Times New Roman"/>
          <w:b/>
          <w:bCs/>
          <w:color w:val="000000" w:themeColor="text1"/>
        </w:rPr>
        <w:t xml:space="preserve">Döntési kritériumok a befektetések értékeléséhez: </w:t>
      </w:r>
      <w:r w:rsidRPr="00C0049D">
        <w:rPr>
          <w:rFonts w:ascii="Times New Roman" w:hAnsi="Times New Roman" w:cs="Times New Roman"/>
          <w:color w:val="000000" w:themeColor="text1"/>
        </w:rPr>
        <w:t>A befektetések megítélésére használt egyik alapvető kritérium az, hogy a befektetés akkor jó, ha a hozama meghaladja a tőkeköltséget. A hozam a projekt által termelt profit aránya az induló befektetéshez viszonyítva. Ebben az értelemben a tőkeköltség nem más, mint a feláldozott hozam az a hozam, amit értékpapírok vásárlásával érhetnénk el, ha nem a projektbe fektetnénk.</w:t>
      </w:r>
    </w:p>
    <w:p w14:paraId="6CBBAB86" w14:textId="77777777" w:rsidR="00FD445C" w:rsidRPr="00C0049D" w:rsidRDefault="00FD445C" w:rsidP="00FD445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C0049D">
        <w:rPr>
          <w:rFonts w:ascii="Times New Roman" w:hAnsi="Times New Roman" w:cs="Times New Roman"/>
          <w:b/>
          <w:bCs/>
          <w:color w:val="000000" w:themeColor="text1"/>
        </w:rPr>
        <w:t>Két egyenértékű befektetési szabály</w:t>
      </w:r>
    </w:p>
    <w:p w14:paraId="3B24F7DE" w14:textId="5BA6970C" w:rsidR="00727039" w:rsidRPr="00C0049D" w:rsidRDefault="00FD445C" w:rsidP="00727039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C0049D">
        <w:rPr>
          <w:rFonts w:ascii="Times New Roman" w:hAnsi="Times New Roman" w:cs="Times New Roman"/>
          <w:b/>
          <w:bCs/>
          <w:color w:val="000000" w:themeColor="text1"/>
        </w:rPr>
        <w:t>Nettó jelenérték szabály:</w:t>
      </w:r>
      <w:r w:rsidRPr="00C0049D">
        <w:rPr>
          <w:rFonts w:ascii="Times New Roman" w:hAnsi="Times New Roman" w:cs="Times New Roman"/>
          <w:color w:val="000000" w:themeColor="text1"/>
        </w:rPr>
        <w:t xml:space="preserve"> Fogadjuk el azokat a befektetéseket, amelyek pozitív nettó jelenértékkel rendelkeznek. Kiszámítás: </w:t>
      </w:r>
      <w:r w:rsidRPr="00C0049D">
        <w:rPr>
          <w:rFonts w:ascii="Times New Roman" w:hAnsi="Times New Roman" w:cs="Times New Roman"/>
          <w:color w:val="FF0000"/>
        </w:rPr>
        <w:t>NPV = C</w:t>
      </w:r>
      <w:r w:rsidRPr="00C0049D">
        <w:rPr>
          <w:rFonts w:ascii="Times New Roman" w:hAnsi="Times New Roman" w:cs="Times New Roman"/>
          <w:color w:val="FF0000"/>
          <w:vertAlign w:val="subscript"/>
        </w:rPr>
        <w:t>0</w:t>
      </w:r>
      <w:r w:rsidRPr="00C0049D">
        <w:rPr>
          <w:rFonts w:ascii="Times New Roman" w:hAnsi="Times New Roman" w:cs="Times New Roman"/>
          <w:color w:val="FF0000"/>
        </w:rPr>
        <w:t xml:space="preserve"> + C</w:t>
      </w:r>
      <w:r w:rsidRPr="00C0049D">
        <w:rPr>
          <w:rFonts w:ascii="Times New Roman" w:hAnsi="Times New Roman" w:cs="Times New Roman"/>
          <w:color w:val="FF0000"/>
          <w:vertAlign w:val="subscript"/>
        </w:rPr>
        <w:t>1</w:t>
      </w:r>
      <w:r w:rsidRPr="00C0049D">
        <w:rPr>
          <w:rFonts w:ascii="Times New Roman" w:hAnsi="Times New Roman" w:cs="Times New Roman"/>
          <w:color w:val="FF0000"/>
        </w:rPr>
        <w:t xml:space="preserve"> / (1 + r)</w:t>
      </w:r>
      <w:r w:rsidR="004B7E53" w:rsidRPr="00C0049D">
        <w:rPr>
          <w:rFonts w:ascii="Times New Roman" w:hAnsi="Times New Roman" w:cs="Times New Roman"/>
          <w:color w:val="FF0000"/>
        </w:rPr>
        <w:t xml:space="preserve"> </w:t>
      </w:r>
      <w:r w:rsidR="004B7E53" w:rsidRPr="00C0049D">
        <w:rPr>
          <w:rFonts w:ascii="Times New Roman" w:hAnsi="Times New Roman" w:cs="Times New Roman"/>
          <w:color w:val="000000" w:themeColor="text1"/>
        </w:rPr>
        <w:t xml:space="preserve">(működik hosszabb projekteknél is). </w:t>
      </w:r>
      <w:r w:rsidR="00727039" w:rsidRPr="00C0049D">
        <w:rPr>
          <w:rFonts w:ascii="Times New Roman" w:hAnsi="Times New Roman" w:cs="Times New Roman"/>
          <w:color w:val="000000" w:themeColor="text1"/>
        </w:rPr>
        <w:t>Ha NPV = C</w:t>
      </w:r>
      <w:r w:rsidR="00727039" w:rsidRPr="00C0049D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="00727039" w:rsidRPr="00C0049D">
        <w:rPr>
          <w:rFonts w:ascii="Times New Roman" w:hAnsi="Times New Roman" w:cs="Times New Roman"/>
          <w:color w:val="000000" w:themeColor="text1"/>
        </w:rPr>
        <w:t xml:space="preserve"> + C</w:t>
      </w:r>
      <w:r w:rsidR="00727039" w:rsidRPr="00C0049D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727039" w:rsidRPr="00C0049D">
        <w:rPr>
          <w:rFonts w:ascii="Times New Roman" w:hAnsi="Times New Roman" w:cs="Times New Roman"/>
          <w:color w:val="000000" w:themeColor="text1"/>
        </w:rPr>
        <w:t xml:space="preserve"> / (1 + r) &gt; 0 ----&gt; vonzó</w:t>
      </w:r>
    </w:p>
    <w:p w14:paraId="5E7BB106" w14:textId="6144D7F2" w:rsidR="00FD445C" w:rsidRPr="00C0049D" w:rsidRDefault="00FD445C" w:rsidP="00FD445C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C0049D">
        <w:rPr>
          <w:rFonts w:ascii="Times New Roman" w:hAnsi="Times New Roman" w:cs="Times New Roman"/>
          <w:b/>
          <w:bCs/>
          <w:color w:val="000000" w:themeColor="text1"/>
        </w:rPr>
        <w:t>Megtérülési ráta szabály:</w:t>
      </w:r>
      <w:r w:rsidRPr="00C0049D">
        <w:rPr>
          <w:rFonts w:ascii="Times New Roman" w:hAnsi="Times New Roman" w:cs="Times New Roman"/>
          <w:color w:val="000000" w:themeColor="text1"/>
        </w:rPr>
        <w:t xml:space="preserve"> Fogadjuk el azokat a befektetéseket, amelyek ígért hozama (megtérülési rátája) meghaladja a tőke alternatívaköltségét. </w:t>
      </w:r>
      <w:r w:rsidRPr="00C0049D">
        <w:rPr>
          <w:rFonts w:ascii="Times New Roman" w:hAnsi="Times New Roman" w:cs="Times New Roman"/>
          <w:color w:val="000000" w:themeColor="text1"/>
        </w:rPr>
        <w:br/>
        <w:t xml:space="preserve">Kiszámítás: </w:t>
      </w:r>
      <w:r w:rsidRPr="00C0049D">
        <w:rPr>
          <w:rFonts w:ascii="Times New Roman" w:hAnsi="Times New Roman" w:cs="Times New Roman"/>
          <w:color w:val="FF0000"/>
        </w:rPr>
        <w:t>Hozamráta = Nyereség / Beruházás</w:t>
      </w:r>
      <w:r w:rsidR="00271C4E" w:rsidRPr="00C0049D">
        <w:rPr>
          <w:rFonts w:ascii="Times New Roman" w:hAnsi="Times New Roman" w:cs="Times New Roman"/>
          <w:color w:val="FF0000"/>
        </w:rPr>
        <w:t xml:space="preserve"> = (C</w:t>
      </w:r>
      <w:r w:rsidR="00271C4E" w:rsidRPr="00C0049D">
        <w:rPr>
          <w:rFonts w:ascii="Times New Roman" w:hAnsi="Times New Roman" w:cs="Times New Roman"/>
          <w:color w:val="FF0000"/>
          <w:vertAlign w:val="subscript"/>
        </w:rPr>
        <w:t>0</w:t>
      </w:r>
      <w:r w:rsidR="00271C4E" w:rsidRPr="00C0049D">
        <w:rPr>
          <w:rFonts w:ascii="Times New Roman" w:hAnsi="Times New Roman" w:cs="Times New Roman"/>
          <w:color w:val="FF0000"/>
        </w:rPr>
        <w:t xml:space="preserve"> + C</w:t>
      </w:r>
      <w:r w:rsidR="00271C4E" w:rsidRPr="00C0049D">
        <w:rPr>
          <w:rFonts w:ascii="Times New Roman" w:hAnsi="Times New Roman" w:cs="Times New Roman"/>
          <w:color w:val="FF0000"/>
          <w:vertAlign w:val="subscript"/>
        </w:rPr>
        <w:t>1</w:t>
      </w:r>
      <w:r w:rsidR="00271C4E" w:rsidRPr="00C0049D">
        <w:rPr>
          <w:rFonts w:ascii="Times New Roman" w:hAnsi="Times New Roman" w:cs="Times New Roman"/>
          <w:color w:val="FF0000"/>
        </w:rPr>
        <w:t>) / -</w:t>
      </w:r>
      <w:r w:rsidR="00D26C45" w:rsidRPr="00C0049D">
        <w:rPr>
          <w:rFonts w:ascii="Times New Roman" w:hAnsi="Times New Roman" w:cs="Times New Roman"/>
          <w:color w:val="FF0000"/>
        </w:rPr>
        <w:t xml:space="preserve"> </w:t>
      </w:r>
      <w:r w:rsidR="00271C4E" w:rsidRPr="00C0049D">
        <w:rPr>
          <w:rFonts w:ascii="Times New Roman" w:hAnsi="Times New Roman" w:cs="Times New Roman"/>
          <w:color w:val="FF0000"/>
        </w:rPr>
        <w:t>C</w:t>
      </w:r>
      <w:r w:rsidR="00271C4E" w:rsidRPr="00C0049D">
        <w:rPr>
          <w:rFonts w:ascii="Times New Roman" w:hAnsi="Times New Roman" w:cs="Times New Roman"/>
          <w:color w:val="FF0000"/>
          <w:vertAlign w:val="subscript"/>
        </w:rPr>
        <w:t>0</w:t>
      </w:r>
      <w:r w:rsidR="00C9107E" w:rsidRPr="00C0049D">
        <w:rPr>
          <w:rFonts w:ascii="Times New Roman" w:hAnsi="Times New Roman" w:cs="Times New Roman"/>
          <w:color w:val="FF0000"/>
          <w:vertAlign w:val="subscript"/>
        </w:rPr>
        <w:t xml:space="preserve"> </w:t>
      </w:r>
      <w:r w:rsidR="00C9107E" w:rsidRPr="00C0049D">
        <w:rPr>
          <w:rFonts w:ascii="Times New Roman" w:hAnsi="Times New Roman" w:cs="Times New Roman"/>
          <w:color w:val="000000" w:themeColor="text1"/>
        </w:rPr>
        <w:t>(nem működik hosszabb projekteknél).</w:t>
      </w:r>
      <w:r w:rsidR="009F33C4" w:rsidRPr="00C0049D">
        <w:rPr>
          <w:rFonts w:ascii="Times New Roman" w:hAnsi="Times New Roman" w:cs="Times New Roman"/>
          <w:color w:val="FF0000"/>
          <w:vertAlign w:val="subscript"/>
        </w:rPr>
        <w:t xml:space="preserve"> </w:t>
      </w:r>
      <w:r w:rsidR="00727039" w:rsidRPr="00C0049D">
        <w:rPr>
          <w:rFonts w:ascii="Times New Roman" w:hAnsi="Times New Roman" w:cs="Times New Roman"/>
          <w:color w:val="000000" w:themeColor="text1"/>
        </w:rPr>
        <w:t>Ha (C</w:t>
      </w:r>
      <w:r w:rsidR="00727039" w:rsidRPr="00C0049D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="00727039" w:rsidRPr="00C0049D">
        <w:rPr>
          <w:rFonts w:ascii="Times New Roman" w:hAnsi="Times New Roman" w:cs="Times New Roman"/>
          <w:color w:val="000000" w:themeColor="text1"/>
        </w:rPr>
        <w:t xml:space="preserve"> + C</w:t>
      </w:r>
      <w:r w:rsidR="00727039" w:rsidRPr="00C0049D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727039" w:rsidRPr="00C0049D">
        <w:rPr>
          <w:rFonts w:ascii="Times New Roman" w:hAnsi="Times New Roman" w:cs="Times New Roman"/>
          <w:color w:val="000000" w:themeColor="text1"/>
        </w:rPr>
        <w:t>) / - C</w:t>
      </w:r>
      <w:r w:rsidR="00727039" w:rsidRPr="00C0049D">
        <w:rPr>
          <w:rFonts w:ascii="Times New Roman" w:hAnsi="Times New Roman" w:cs="Times New Roman"/>
          <w:color w:val="000000" w:themeColor="text1"/>
          <w:vertAlign w:val="subscript"/>
        </w:rPr>
        <w:t xml:space="preserve">0 </w:t>
      </w:r>
      <w:r w:rsidR="00727039" w:rsidRPr="00C0049D">
        <w:rPr>
          <w:rFonts w:ascii="Times New Roman" w:hAnsi="Times New Roman" w:cs="Times New Roman"/>
          <w:color w:val="000000" w:themeColor="text1"/>
        </w:rPr>
        <w:t>&gt; r ----&gt; vonzó</w:t>
      </w:r>
    </w:p>
    <w:p w14:paraId="3130E75A" w14:textId="28B918D2" w:rsidR="005469B3" w:rsidRPr="00C0049D" w:rsidRDefault="005469B3" w:rsidP="005469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eastAsia="hu-HU"/>
          <w14:ligatures w14:val="none"/>
        </w:rPr>
      </w:pPr>
      <w:r w:rsidRPr="00C0049D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eastAsia="hu-HU"/>
          <w14:ligatures w14:val="none"/>
        </w:rPr>
        <w:t>A tőke alternatívaköltsége (2.5)</w:t>
      </w:r>
    </w:p>
    <w:p w14:paraId="3C282FED" w14:textId="442D3B55" w:rsidR="005469B3" w:rsidRPr="00C0049D" w:rsidRDefault="005469B3" w:rsidP="00A16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0049D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Az </w:t>
      </w:r>
      <w:r w:rsidRPr="00C0049D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alternatívaköltség</w:t>
      </w:r>
      <w:r w:rsidRPr="00C0049D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fogalma kulcsfontosságú, hiszen bármilyen befektetési döntésnél azt jelzi, hogy mit áldozunk fel, ha egy másik lehetőség helyett az adott befektetést választjuk.</w:t>
      </w:r>
      <w:r w:rsidR="00A1625B" w:rsidRPr="00C0049D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A tőke alternatívaköltsége tehát az a hozam, amit hasonló kockázatú befektetéssel elérhetnénk. Ha egy projekt nettó jelenértéke pozitív, akkor a vállalat részvényeseinek vagyonát növeli, mivel többet hoz, mint amennyibe kerül.</w:t>
      </w:r>
    </w:p>
    <w:p w14:paraId="1E3DF30D" w14:textId="49A1F67D" w:rsidR="00C0049D" w:rsidRPr="00C0049D" w:rsidRDefault="00A35E25" w:rsidP="00C0049D">
      <w:pPr>
        <w:pStyle w:val="Cmsor1"/>
        <w:rPr>
          <w:rFonts w:eastAsia="Times New Roman" w:cs="Times New Roman"/>
          <w:lang w:eastAsia="hu-HU"/>
        </w:rPr>
      </w:pPr>
      <w:r w:rsidRPr="00C0049D">
        <w:rPr>
          <w:rFonts w:eastAsia="Times New Roman" w:cs="Times New Roman"/>
          <w:lang w:eastAsia="hu-HU"/>
        </w:rPr>
        <w:lastRenderedPageBreak/>
        <w:t>Állandó örökjáradék (3.1)</w:t>
      </w:r>
    </w:p>
    <w:p w14:paraId="203B5724" w14:textId="059CD7AA" w:rsidR="00BF4B0E" w:rsidRPr="00C0049D" w:rsidRDefault="00C0049D" w:rsidP="00C0049D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C0049D">
        <w:rPr>
          <w:rFonts w:ascii="Times New Roman" w:hAnsi="Times New Roman" w:cs="Times New Roman"/>
          <w:color w:val="000000" w:themeColor="text1"/>
        </w:rPr>
        <w:t>Azonos hosszúságú időszakok vannak</w:t>
      </w:r>
    </w:p>
    <w:p w14:paraId="3D348679" w14:textId="23E1FC5F" w:rsidR="00C0049D" w:rsidRPr="00C0049D" w:rsidRDefault="00C0049D" w:rsidP="00C0049D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C0049D">
        <w:rPr>
          <w:rFonts w:ascii="Times New Roman" w:hAnsi="Times New Roman" w:cs="Times New Roman"/>
          <w:color w:val="000000" w:themeColor="text1"/>
        </w:rPr>
        <w:t>A Cash Flow-k az időszak végén jönnek</w:t>
      </w:r>
    </w:p>
    <w:p w14:paraId="7C26DC9D" w14:textId="797D8668" w:rsidR="00C0049D" w:rsidRPr="00C0049D" w:rsidRDefault="00C0049D" w:rsidP="00C0049D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C0049D">
        <w:rPr>
          <w:rFonts w:ascii="Times New Roman" w:hAnsi="Times New Roman" w:cs="Times New Roman"/>
          <w:color w:val="000000" w:themeColor="text1"/>
        </w:rPr>
        <w:t>Minden Cash Flow azonos értékű</w:t>
      </w:r>
    </w:p>
    <w:p w14:paraId="3A1E0417" w14:textId="5C7620BC" w:rsidR="00C0049D" w:rsidRDefault="00C0049D" w:rsidP="00C0049D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C0049D">
        <w:rPr>
          <w:rFonts w:ascii="Times New Roman" w:hAnsi="Times New Roman" w:cs="Times New Roman"/>
          <w:color w:val="000000" w:themeColor="text1"/>
        </w:rPr>
        <w:t>Végtelen sok periódus van</w:t>
      </w:r>
    </w:p>
    <w:p w14:paraId="4509D962" w14:textId="7BDC9C4A" w:rsidR="00C0049D" w:rsidRPr="00DF6F2B" w:rsidRDefault="00C0049D" w:rsidP="00C0049D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  <w:color w:val="FF0000"/>
        </w:rPr>
      </w:pPr>
      <w:r w:rsidRPr="00DF6F2B">
        <w:rPr>
          <w:rFonts w:ascii="Times New Roman" w:hAnsi="Times New Roman" w:cs="Times New Roman"/>
          <w:color w:val="FF0000"/>
        </w:rPr>
        <w:t>Kiszámítása: C/V</w:t>
      </w:r>
    </w:p>
    <w:p w14:paraId="0A4F43A7" w14:textId="3BC5DCEF" w:rsidR="00C0049D" w:rsidRDefault="00C0049D" w:rsidP="00C0049D">
      <w:pPr>
        <w:pStyle w:val="Cmsor1"/>
      </w:pPr>
      <w:r>
        <w:t>Állandó annuitás (3.2)</w:t>
      </w:r>
    </w:p>
    <w:p w14:paraId="217FF1C8" w14:textId="77777777" w:rsidR="00C0049D" w:rsidRPr="00C0049D" w:rsidRDefault="00C0049D" w:rsidP="00C0049D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</w:rPr>
      </w:pPr>
      <w:r w:rsidRPr="00C0049D">
        <w:rPr>
          <w:rFonts w:ascii="Times New Roman" w:hAnsi="Times New Roman" w:cs="Times New Roman"/>
          <w:color w:val="000000" w:themeColor="text1"/>
        </w:rPr>
        <w:t>Azonos hosszúságú időszakok vannak</w:t>
      </w:r>
    </w:p>
    <w:p w14:paraId="446B383C" w14:textId="77777777" w:rsidR="00C0049D" w:rsidRDefault="00C0049D" w:rsidP="00C0049D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</w:rPr>
      </w:pPr>
      <w:r w:rsidRPr="00C0049D">
        <w:rPr>
          <w:rFonts w:ascii="Times New Roman" w:hAnsi="Times New Roman" w:cs="Times New Roman"/>
          <w:color w:val="000000" w:themeColor="text1"/>
        </w:rPr>
        <w:t>A Cash Flow-k az időszak végén jönnek</w:t>
      </w:r>
    </w:p>
    <w:p w14:paraId="241B8481" w14:textId="77777777" w:rsidR="00C0049D" w:rsidRPr="00C0049D" w:rsidRDefault="00C0049D" w:rsidP="00C0049D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</w:rPr>
      </w:pPr>
      <w:r w:rsidRPr="00C0049D">
        <w:rPr>
          <w:rFonts w:ascii="Times New Roman" w:hAnsi="Times New Roman" w:cs="Times New Roman"/>
          <w:color w:val="000000" w:themeColor="text1"/>
        </w:rPr>
        <w:t>Minden Cash Flow azonos értékű</w:t>
      </w:r>
    </w:p>
    <w:p w14:paraId="5F068FBD" w14:textId="3E76A98C" w:rsidR="00C0049D" w:rsidRDefault="00C0049D" w:rsidP="00C0049D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Véges</w:t>
      </w:r>
      <w:r w:rsidRPr="00C0049D">
        <w:rPr>
          <w:rFonts w:ascii="Times New Roman" w:hAnsi="Times New Roman" w:cs="Times New Roman"/>
          <w:color w:val="000000" w:themeColor="text1"/>
        </w:rPr>
        <w:t xml:space="preserve"> sok periódus van</w:t>
      </w:r>
    </w:p>
    <w:p w14:paraId="0D1FC346" w14:textId="44C8262B" w:rsidR="00C0049D" w:rsidRPr="00DF6F2B" w:rsidRDefault="00C0049D" w:rsidP="00C0049D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color w:val="FF0000"/>
        </w:rPr>
      </w:pPr>
      <w:r w:rsidRPr="00DF6F2B">
        <w:rPr>
          <w:rFonts w:ascii="Times New Roman" w:hAnsi="Times New Roman" w:cs="Times New Roman"/>
          <w:color w:val="FF0000"/>
        </w:rPr>
        <w:t>Kiszámítás:</w:t>
      </w:r>
      <w:r w:rsidR="00DF6F2B" w:rsidRPr="00DF6F2B">
        <w:rPr>
          <w:rFonts w:ascii="Times New Roman" w:hAnsi="Times New Roman" w:cs="Times New Roman"/>
          <w:color w:val="FF0000"/>
        </w:rPr>
        <w:t xml:space="preserve"> </w:t>
      </w:r>
      <w:r w:rsidR="003F75D1" w:rsidRPr="00DF6F2B">
        <w:rPr>
          <w:rFonts w:ascii="Times New Roman" w:hAnsi="Times New Roman" w:cs="Times New Roman"/>
          <w:color w:val="FF0000"/>
        </w:rPr>
        <w:t>C * [</w:t>
      </w:r>
      <w:r w:rsidRPr="00DF6F2B">
        <w:rPr>
          <w:rFonts w:ascii="Times New Roman" w:hAnsi="Times New Roman" w:cs="Times New Roman"/>
          <w:color w:val="FF000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FF0000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FF0000"/>
              </w:rPr>
              <m:t>r</m:t>
            </m:r>
          </m:den>
        </m:f>
        <m:r>
          <w:rPr>
            <w:rFonts w:ascii="Cambria Math" w:hAnsi="Cambria Math" w:cs="Times New Roman"/>
            <w:color w:val="FF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FF0000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</w:rPr>
                  <m:t>r*(1+r)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</w:rPr>
                  <m:t>t</m:t>
                </m:r>
              </m:sup>
            </m:sSup>
          </m:den>
        </m:f>
      </m:oMath>
      <w:r w:rsidR="003F75D1" w:rsidRPr="00DF6F2B">
        <w:rPr>
          <w:rFonts w:ascii="Times New Roman" w:eastAsiaTheme="minorEastAsia" w:hAnsi="Times New Roman" w:cs="Times New Roman"/>
          <w:color w:val="FF0000"/>
        </w:rPr>
        <w:t>]</w:t>
      </w:r>
    </w:p>
    <w:p w14:paraId="46DC1EE9" w14:textId="45D21B45" w:rsidR="0095260E" w:rsidRDefault="0095260E" w:rsidP="0095260E">
      <w:pPr>
        <w:pStyle w:val="Cmsor1"/>
      </w:pPr>
      <w:r>
        <w:t>Növekvő örökjáradék (3.3)</w:t>
      </w:r>
    </w:p>
    <w:p w14:paraId="395B9CF7" w14:textId="7D2010D6" w:rsidR="00DF6F2B" w:rsidRPr="00DF6F2B" w:rsidRDefault="00DF6F2B" w:rsidP="00DF6F2B">
      <w:pPr>
        <w:pStyle w:val="Listaszerbekezds"/>
        <w:numPr>
          <w:ilvl w:val="0"/>
          <w:numId w:val="28"/>
        </w:numPr>
        <w:rPr>
          <w:rFonts w:ascii="Times New Roman" w:hAnsi="Times New Roman" w:cs="Times New Roman"/>
        </w:rPr>
      </w:pPr>
      <w:r w:rsidRPr="00DF6F2B">
        <w:rPr>
          <w:rFonts w:ascii="Times New Roman" w:hAnsi="Times New Roman" w:cs="Times New Roman"/>
        </w:rPr>
        <w:t>Növekszik a Cash flow</w:t>
      </w:r>
    </w:p>
    <w:p w14:paraId="7F13C473" w14:textId="77777777" w:rsidR="00DF6F2B" w:rsidRPr="00DF6F2B" w:rsidRDefault="00DF6F2B" w:rsidP="00DF6F2B">
      <w:pPr>
        <w:pStyle w:val="Listaszerbekezds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</w:rPr>
      </w:pPr>
      <w:r w:rsidRPr="00DF6F2B">
        <w:rPr>
          <w:rFonts w:ascii="Times New Roman" w:hAnsi="Times New Roman" w:cs="Times New Roman"/>
          <w:color w:val="000000" w:themeColor="text1"/>
        </w:rPr>
        <w:t>Azonos hosszúságú időszakok vannak</w:t>
      </w:r>
    </w:p>
    <w:p w14:paraId="44B3BC74" w14:textId="77777777" w:rsidR="00DF6F2B" w:rsidRPr="00DF6F2B" w:rsidRDefault="00DF6F2B" w:rsidP="00DF6F2B">
      <w:pPr>
        <w:pStyle w:val="Listaszerbekezds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</w:rPr>
      </w:pPr>
      <w:r w:rsidRPr="00DF6F2B">
        <w:rPr>
          <w:rFonts w:ascii="Times New Roman" w:hAnsi="Times New Roman" w:cs="Times New Roman"/>
          <w:color w:val="000000" w:themeColor="text1"/>
        </w:rPr>
        <w:t>Végtelen sok periódus van</w:t>
      </w:r>
    </w:p>
    <w:p w14:paraId="039763BC" w14:textId="415D3AAC" w:rsidR="00DF6F2B" w:rsidRDefault="00DF6F2B" w:rsidP="00DF6F2B">
      <w:pPr>
        <w:pStyle w:val="Listaszerbekezds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</w:rPr>
      </w:pPr>
      <w:r w:rsidRPr="00DF6F2B">
        <w:rPr>
          <w:rFonts w:ascii="Times New Roman" w:hAnsi="Times New Roman" w:cs="Times New Roman"/>
          <w:color w:val="000000" w:themeColor="text1"/>
        </w:rPr>
        <w:t>A Cash Flow-k az időszak végén jönnek</w:t>
      </w:r>
    </w:p>
    <w:p w14:paraId="1FFCEACB" w14:textId="5A6CD60D" w:rsidR="00DF6F2B" w:rsidRDefault="00DF6F2B" w:rsidP="00DF6F2B">
      <w:pPr>
        <w:pStyle w:val="Listaszerbekezds"/>
        <w:numPr>
          <w:ilvl w:val="0"/>
          <w:numId w:val="28"/>
        </w:numPr>
        <w:rPr>
          <w:rFonts w:ascii="Times New Roman" w:hAnsi="Times New Roman" w:cs="Times New Roman"/>
          <w:color w:val="FF0000"/>
        </w:rPr>
      </w:pPr>
      <w:r w:rsidRPr="00DF6F2B">
        <w:rPr>
          <w:rFonts w:ascii="Times New Roman" w:hAnsi="Times New Roman" w:cs="Times New Roman"/>
          <w:color w:val="FF0000"/>
        </w:rPr>
        <w:t>Kiszámítás: C / (r - g)</w:t>
      </w:r>
    </w:p>
    <w:p w14:paraId="16401AB7" w14:textId="0431EFE6" w:rsidR="00547DEE" w:rsidRDefault="00547DEE" w:rsidP="00547DEE">
      <w:pPr>
        <w:pStyle w:val="Cmsor1"/>
      </w:pPr>
      <w:r>
        <w:t>Növekvő annuitás (3.4)</w:t>
      </w:r>
    </w:p>
    <w:p w14:paraId="6F9D1C1B" w14:textId="77777777" w:rsidR="005335A8" w:rsidRPr="005335A8" w:rsidRDefault="005335A8" w:rsidP="005335A8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</w:rPr>
      </w:pPr>
      <w:r w:rsidRPr="005335A8">
        <w:rPr>
          <w:rFonts w:ascii="Times New Roman" w:hAnsi="Times New Roman" w:cs="Times New Roman"/>
        </w:rPr>
        <w:t>Növekszik a Cash flow</w:t>
      </w:r>
    </w:p>
    <w:p w14:paraId="794C334A" w14:textId="77777777" w:rsidR="005335A8" w:rsidRPr="005335A8" w:rsidRDefault="005335A8" w:rsidP="005335A8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5335A8">
        <w:rPr>
          <w:rFonts w:ascii="Times New Roman" w:hAnsi="Times New Roman" w:cs="Times New Roman"/>
          <w:color w:val="000000" w:themeColor="text1"/>
        </w:rPr>
        <w:t>Azonos hosszúságú időszakok vannak</w:t>
      </w:r>
    </w:p>
    <w:p w14:paraId="7B5884E8" w14:textId="6690EF05" w:rsidR="005335A8" w:rsidRPr="005335A8" w:rsidRDefault="005335A8" w:rsidP="005335A8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Véges</w:t>
      </w:r>
      <w:r w:rsidRPr="005335A8">
        <w:rPr>
          <w:rFonts w:ascii="Times New Roman" w:hAnsi="Times New Roman" w:cs="Times New Roman"/>
          <w:color w:val="000000" w:themeColor="text1"/>
        </w:rPr>
        <w:t xml:space="preserve"> sok periódus van</w:t>
      </w:r>
    </w:p>
    <w:p w14:paraId="0DEFAF32" w14:textId="77777777" w:rsidR="005335A8" w:rsidRDefault="005335A8" w:rsidP="005335A8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5335A8">
        <w:rPr>
          <w:rFonts w:ascii="Times New Roman" w:hAnsi="Times New Roman" w:cs="Times New Roman"/>
          <w:color w:val="000000" w:themeColor="text1"/>
        </w:rPr>
        <w:t>A Cash Flow-k az időszak végén jönnek</w:t>
      </w:r>
    </w:p>
    <w:p w14:paraId="5F82EA60" w14:textId="7BCCC8E4" w:rsidR="005335A8" w:rsidRPr="002763CD" w:rsidRDefault="005335A8" w:rsidP="005335A8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color w:val="FF0000"/>
        </w:rPr>
      </w:pPr>
      <w:r w:rsidRPr="005335A8">
        <w:rPr>
          <w:rFonts w:ascii="Times New Roman" w:hAnsi="Times New Roman" w:cs="Times New Roman"/>
          <w:color w:val="FF0000"/>
        </w:rPr>
        <w:t xml:space="preserve">Kiszámítás: </w:t>
      </w:r>
      <w:r w:rsidR="002E4781">
        <w:rPr>
          <w:rFonts w:ascii="Times New Roman" w:hAnsi="Times New Roman" w:cs="Times New Roman"/>
          <w:color w:val="FF0000"/>
        </w:rPr>
        <w:t>C * [</w:t>
      </w:r>
      <m:oMath>
        <m:f>
          <m:fPr>
            <m:ctrlPr>
              <w:rPr>
                <w:rFonts w:ascii="Cambria Math" w:hAnsi="Cambria Math" w:cs="Times New Roman"/>
                <w:i/>
                <w:color w:val="FF0000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FF0000"/>
              </w:rPr>
              <m:t>r-g</m:t>
            </m:r>
          </m:den>
        </m:f>
        <m:r>
          <w:rPr>
            <w:rFonts w:ascii="Cambria Math" w:hAnsi="Cambria Math" w:cs="Times New Roman"/>
            <w:color w:val="FF0000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</w:rPr>
                  <m:t>(1+g)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</w:rPr>
                  <m:t>t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r-g</m:t>
                    </m:r>
                  </m:e>
                </m:d>
                <m:r>
                  <w:rPr>
                    <w:rFonts w:ascii="Cambria Math" w:hAnsi="Cambria Math" w:cs="Times New Roman"/>
                    <w:color w:val="FF0000"/>
                  </w:rPr>
                  <m:t>*(1+r)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</w:rPr>
                  <m:t>t</m:t>
                </m:r>
              </m:sup>
            </m:sSup>
          </m:den>
        </m:f>
      </m:oMath>
      <w:r w:rsidR="002E4781">
        <w:rPr>
          <w:rFonts w:ascii="Times New Roman" w:eastAsiaTheme="minorEastAsia" w:hAnsi="Times New Roman" w:cs="Times New Roman"/>
          <w:color w:val="FF0000"/>
        </w:rPr>
        <w:t>]</w:t>
      </w:r>
    </w:p>
    <w:p w14:paraId="580729C3" w14:textId="2F582337" w:rsidR="00C0049D" w:rsidRDefault="002763CD" w:rsidP="002763CD">
      <w:pPr>
        <w:pStyle w:val="Cmsor1"/>
      </w:pPr>
      <w:r>
        <w:t>Örökjáradék és Annuitás (3.5)</w:t>
      </w:r>
    </w:p>
    <w:p w14:paraId="7477FE16" w14:textId="56FD6153" w:rsidR="002763CD" w:rsidRDefault="002763CD" w:rsidP="00C004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Örökjáradék: </w:t>
      </w:r>
      <w:r w:rsidRPr="002763CD">
        <w:rPr>
          <w:rFonts w:ascii="Times New Roman" w:hAnsi="Times New Roman" w:cs="Times New Roman"/>
        </w:rPr>
        <w:t>Végtelen ideig tartó pénzáramlást biztosító eszköz</w:t>
      </w:r>
      <w:r w:rsidR="00A95E79">
        <w:rPr>
          <w:rFonts w:ascii="Times New Roman" w:hAnsi="Times New Roman" w:cs="Times New Roman"/>
        </w:rPr>
        <w:t>.</w:t>
      </w:r>
    </w:p>
    <w:p w14:paraId="2E99F7DC" w14:textId="1059978B" w:rsidR="002763CD" w:rsidRPr="00C0049D" w:rsidRDefault="002763CD" w:rsidP="00C004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Annuitás: </w:t>
      </w:r>
      <w:r w:rsidRPr="002763CD">
        <w:rPr>
          <w:rFonts w:ascii="Times New Roman" w:hAnsi="Times New Roman" w:cs="Times New Roman"/>
        </w:rPr>
        <w:t>Olyan eszköz, amely meghatározott számú éven keresztül adott összeget biztosít.</w:t>
      </w:r>
    </w:p>
    <w:p w14:paraId="21BECC18" w14:textId="11B01580" w:rsidR="00C0049D" w:rsidRDefault="003C5C25" w:rsidP="003C5C25">
      <w:pPr>
        <w:pStyle w:val="Cmsor1"/>
      </w:pPr>
      <w:r>
        <w:t>Kamatozási Konvenciók (3.6)</w:t>
      </w:r>
    </w:p>
    <w:p w14:paraId="41F69F93" w14:textId="7DC017A1" w:rsidR="003C5C25" w:rsidRPr="008E174C" w:rsidRDefault="00352D14" w:rsidP="0037694F">
      <w:pPr>
        <w:pStyle w:val="Listaszerbekezds"/>
        <w:numPr>
          <w:ilvl w:val="0"/>
          <w:numId w:val="30"/>
        </w:numPr>
        <w:rPr>
          <w:rFonts w:ascii="Times New Roman" w:hAnsi="Times New Roman" w:cs="Times New Roman"/>
          <w:color w:val="FF0000"/>
        </w:rPr>
      </w:pPr>
      <w:r w:rsidRPr="008E174C">
        <w:rPr>
          <w:rFonts w:ascii="Times New Roman" w:hAnsi="Times New Roman" w:cs="Times New Roman"/>
          <w:color w:val="FF0000"/>
        </w:rPr>
        <w:t>Klasszikus kamatozási konvenciók:</w:t>
      </w:r>
    </w:p>
    <w:p w14:paraId="010B6A33" w14:textId="77777777" w:rsidR="00352D14" w:rsidRPr="0037694F" w:rsidRDefault="00352D14" w:rsidP="0037694F">
      <w:pPr>
        <w:pStyle w:val="Listaszerbekezds"/>
        <w:numPr>
          <w:ilvl w:val="1"/>
          <w:numId w:val="32"/>
        </w:numPr>
        <w:rPr>
          <w:rFonts w:ascii="Times New Roman" w:hAnsi="Times New Roman" w:cs="Times New Roman"/>
        </w:rPr>
      </w:pPr>
      <w:r w:rsidRPr="0037694F">
        <w:rPr>
          <w:rFonts w:ascii="Times New Roman" w:hAnsi="Times New Roman" w:cs="Times New Roman"/>
        </w:rPr>
        <w:t xml:space="preserve">éves kamatozás/kamatfizetés: </w:t>
      </w:r>
    </w:p>
    <w:p w14:paraId="324F5A47" w14:textId="023687FB" w:rsidR="00352D14" w:rsidRPr="0037694F" w:rsidRDefault="00352D14" w:rsidP="0037694F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</w:rPr>
      </w:pPr>
      <w:r w:rsidRPr="0037694F">
        <w:rPr>
          <w:rFonts w:ascii="Times New Roman" w:hAnsi="Times New Roman" w:cs="Times New Roman"/>
        </w:rPr>
        <w:t>r: kamat/hozam (éves)</w:t>
      </w:r>
    </w:p>
    <w:p w14:paraId="4BDE9F5A" w14:textId="7C775589" w:rsidR="00352D14" w:rsidRPr="008E174C" w:rsidRDefault="00352D14" w:rsidP="0037694F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color w:val="FF0000"/>
        </w:rPr>
      </w:pPr>
      <w:r w:rsidRPr="008E174C">
        <w:rPr>
          <w:rFonts w:ascii="Times New Roman" w:hAnsi="Times New Roman" w:cs="Times New Roman"/>
          <w:color w:val="FF0000"/>
        </w:rPr>
        <w:t xml:space="preserve">Kiszámítás: FV(X) </w:t>
      </w:r>
      <w:r w:rsidRPr="008E174C">
        <w:rPr>
          <w:color w:val="FF0000"/>
        </w:rPr>
        <w:sym w:font="Wingdings" w:char="F0E0"/>
      </w:r>
      <w:r w:rsidRPr="008E174C">
        <w:rPr>
          <w:rFonts w:ascii="Times New Roman" w:hAnsi="Times New Roman" w:cs="Times New Roman"/>
          <w:color w:val="FF0000"/>
        </w:rPr>
        <w:t xml:space="preserve"> x * (1+r)</w:t>
      </w:r>
      <w:r w:rsidRPr="008E174C">
        <w:rPr>
          <w:rFonts w:ascii="Times New Roman" w:hAnsi="Times New Roman" w:cs="Times New Roman"/>
          <w:color w:val="FF0000"/>
          <w:vertAlign w:val="superscript"/>
        </w:rPr>
        <w:t xml:space="preserve">t </w:t>
      </w:r>
      <w:r w:rsidRPr="008E174C">
        <w:rPr>
          <w:rFonts w:ascii="Times New Roman" w:hAnsi="Times New Roman" w:cs="Times New Roman"/>
          <w:color w:val="FF0000"/>
        </w:rPr>
        <w:t>és PV(y) = y / (1+r)</w:t>
      </w:r>
      <w:r w:rsidRPr="008E174C">
        <w:rPr>
          <w:rFonts w:ascii="Times New Roman" w:hAnsi="Times New Roman" w:cs="Times New Roman"/>
          <w:color w:val="FF0000"/>
          <w:vertAlign w:val="superscript"/>
        </w:rPr>
        <w:t>t</w:t>
      </w:r>
    </w:p>
    <w:p w14:paraId="48F3A282" w14:textId="3A9AD4E1" w:rsidR="00BF7D14" w:rsidRDefault="00BF7D14" w:rsidP="00BF7D14">
      <w:pPr>
        <w:pStyle w:val="Listaszerbekezds"/>
        <w:numPr>
          <w:ilvl w:val="1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rövidebb időközönkénti kamatozás/kamatfizetés</w:t>
      </w:r>
    </w:p>
    <w:p w14:paraId="57F7AE06" w14:textId="3195E1E6" w:rsidR="00BF7D14" w:rsidRPr="00BF7D14" w:rsidRDefault="00BF7D14" w:rsidP="00BF7D14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r: </w:t>
      </w:r>
      <w:r w:rsidRPr="00BF7D14">
        <w:rPr>
          <w:rFonts w:ascii="Times New Roman" w:hAnsi="Times New Roman" w:cs="Times New Roman"/>
        </w:rPr>
        <w:t xml:space="preserve">éves </w:t>
      </w:r>
      <w:r>
        <w:rPr>
          <w:rFonts w:ascii="Times New Roman" w:hAnsi="Times New Roman" w:cs="Times New Roman"/>
        </w:rPr>
        <w:t xml:space="preserve">(névleges) </w:t>
      </w:r>
      <w:r w:rsidRPr="00BF7D14">
        <w:rPr>
          <w:rFonts w:ascii="Times New Roman" w:hAnsi="Times New Roman" w:cs="Times New Roman"/>
        </w:rPr>
        <w:t xml:space="preserve">kamatozás/kamatfizetés: </w:t>
      </w:r>
    </w:p>
    <w:p w14:paraId="1056D55B" w14:textId="0B0153F0" w:rsidR="00BF7D14" w:rsidRDefault="00BF7D14" w:rsidP="00BF7D14">
      <w:pPr>
        <w:pStyle w:val="Listaszerbekezds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k: kamatfizetési periódusok száma 1 éven belül</w:t>
      </w:r>
    </w:p>
    <w:p w14:paraId="62B67FCA" w14:textId="1F3BB884" w:rsidR="00BF7D14" w:rsidRDefault="00BF7D14" w:rsidP="00BF7D14">
      <w:pPr>
        <w:pStyle w:val="Listaszerbekezds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r/k: egy időszak</w:t>
      </w:r>
      <w:r w:rsidR="00E30981">
        <w:rPr>
          <w:rFonts w:ascii="Times New Roman" w:hAnsi="Times New Roman" w:cs="Times New Roman"/>
        </w:rPr>
        <w:t>ra jutó kamat/hozam</w:t>
      </w:r>
    </w:p>
    <w:p w14:paraId="7B318945" w14:textId="13A227E8" w:rsidR="00051DB5" w:rsidRPr="00E54E7E" w:rsidRDefault="00051DB5" w:rsidP="00BF7D14">
      <w:pPr>
        <w:pStyle w:val="Listaszerbekezds"/>
        <w:numPr>
          <w:ilvl w:val="0"/>
          <w:numId w:val="34"/>
        </w:numPr>
        <w:rPr>
          <w:rFonts w:ascii="Times New Roman" w:hAnsi="Times New Roman" w:cs="Times New Roman"/>
        </w:rPr>
      </w:pPr>
      <w:r w:rsidRPr="00C75D82">
        <w:rPr>
          <w:rFonts w:ascii="Times New Roman" w:hAnsi="Times New Roman" w:cs="Times New Roman"/>
          <w:color w:val="FF0000"/>
        </w:rPr>
        <w:t xml:space="preserve">Kiszámítás: FV(X) </w:t>
      </w:r>
      <w:r w:rsidRPr="00C75D82">
        <w:rPr>
          <w:rFonts w:ascii="Times New Roman" w:hAnsi="Times New Roman" w:cs="Times New Roman"/>
          <w:color w:val="FF0000"/>
        </w:rPr>
        <w:sym w:font="Wingdings" w:char="F0E0"/>
      </w:r>
      <w:r w:rsidRPr="00C75D82">
        <w:rPr>
          <w:rFonts w:ascii="Times New Roman" w:hAnsi="Times New Roman" w:cs="Times New Roman"/>
          <w:color w:val="FF0000"/>
        </w:rPr>
        <w:t xml:space="preserve"> X (1 + r/k)</w:t>
      </w:r>
      <w:r w:rsidRPr="00C75D82">
        <w:rPr>
          <w:rFonts w:ascii="Times New Roman" w:hAnsi="Times New Roman" w:cs="Times New Roman"/>
          <w:color w:val="FF0000"/>
          <w:vertAlign w:val="superscript"/>
        </w:rPr>
        <w:t xml:space="preserve">t*k </w:t>
      </w:r>
      <w:r w:rsidRPr="00C75D82">
        <w:rPr>
          <w:rFonts w:ascii="Times New Roman" w:hAnsi="Times New Roman" w:cs="Times New Roman"/>
          <w:color w:val="FF0000"/>
        </w:rPr>
        <w:t>és PV(y) = y / (1+r/k)</w:t>
      </w:r>
      <w:r w:rsidRPr="00C75D82">
        <w:rPr>
          <w:rFonts w:ascii="Times New Roman" w:hAnsi="Times New Roman" w:cs="Times New Roman"/>
          <w:color w:val="FF0000"/>
          <w:vertAlign w:val="superscript"/>
        </w:rPr>
        <w:t>t*k</w:t>
      </w:r>
    </w:p>
    <w:p w14:paraId="6DDAC657" w14:textId="4794D09D" w:rsidR="00E54E7E" w:rsidRDefault="00E54E7E" w:rsidP="00E54E7E">
      <w:pPr>
        <w:pStyle w:val="Listaszerbekezds"/>
        <w:numPr>
          <w:ilvl w:val="1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Tényleges/ effektív hozam: mekkora a realizált hozam</w:t>
      </w:r>
    </w:p>
    <w:p w14:paraId="218AB657" w14:textId="3C562AE0" w:rsidR="00E54E7E" w:rsidRPr="00C75D82" w:rsidRDefault="00E54E7E" w:rsidP="00E54E7E">
      <w:pPr>
        <w:pStyle w:val="Listaszerbekezds"/>
        <w:numPr>
          <w:ilvl w:val="0"/>
          <w:numId w:val="38"/>
        </w:numPr>
        <w:rPr>
          <w:rFonts w:ascii="Times New Roman" w:hAnsi="Times New Roman" w:cs="Times New Roman"/>
          <w:color w:val="FF0000"/>
        </w:rPr>
      </w:pPr>
      <w:r w:rsidRPr="00C75D82">
        <w:rPr>
          <w:rFonts w:ascii="Times New Roman" w:hAnsi="Times New Roman" w:cs="Times New Roman"/>
          <w:color w:val="FF0000"/>
        </w:rPr>
        <w:t>Kiszámítás: Realizált hozam = (1 + r / k)</w:t>
      </w:r>
      <w:r w:rsidRPr="00C75D82">
        <w:rPr>
          <w:rFonts w:ascii="Times New Roman" w:hAnsi="Times New Roman" w:cs="Times New Roman"/>
          <w:color w:val="FF0000"/>
          <w:vertAlign w:val="superscript"/>
        </w:rPr>
        <w:t>k</w:t>
      </w:r>
      <w:r w:rsidRPr="00C75D82">
        <w:rPr>
          <w:rFonts w:ascii="Times New Roman" w:hAnsi="Times New Roman" w:cs="Times New Roman"/>
          <w:color w:val="FF0000"/>
        </w:rPr>
        <w:t xml:space="preserve"> -1</w:t>
      </w:r>
    </w:p>
    <w:p w14:paraId="317CE8A7" w14:textId="3869B9C9" w:rsidR="00E54E7E" w:rsidRPr="00E54E7E" w:rsidRDefault="00E54E7E" w:rsidP="00E54E7E">
      <w:pPr>
        <w:pStyle w:val="Listaszerbekezds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Megjegyzés: X * (1 + r/k)</w:t>
      </w:r>
      <w:r w:rsidRPr="00E54E7E">
        <w:rPr>
          <w:rFonts w:ascii="Times New Roman" w:hAnsi="Times New Roman" w:cs="Times New Roman"/>
          <w:vertAlign w:val="superscript"/>
        </w:rPr>
        <w:t>t*k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Pr="00E54E7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x * e</w:t>
      </w:r>
      <w:r w:rsidRPr="00E54E7E">
        <w:rPr>
          <w:rFonts w:ascii="Times New Roman" w:hAnsi="Times New Roman" w:cs="Times New Roman"/>
          <w:vertAlign w:val="superscript"/>
        </w:rPr>
        <w:t>r*t</w:t>
      </w:r>
    </w:p>
    <w:p w14:paraId="74B09C9F" w14:textId="26877EAE" w:rsidR="00416C50" w:rsidRDefault="00326CD7" w:rsidP="00416C50">
      <w:pPr>
        <w:pStyle w:val="Listaszerbekezds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Folytonos</w:t>
      </w:r>
      <w:r w:rsidR="00416C50" w:rsidRPr="00416C50">
        <w:rPr>
          <w:rFonts w:ascii="Times New Roman" w:hAnsi="Times New Roman" w:cs="Times New Roman"/>
        </w:rPr>
        <w:t xml:space="preserve"> kamatozási konvenciók:</w:t>
      </w:r>
    </w:p>
    <w:p w14:paraId="72A67A20" w14:textId="67462B73" w:rsidR="00314460" w:rsidRPr="00C809E4" w:rsidRDefault="00314460" w:rsidP="00C809E4">
      <w:pPr>
        <w:pStyle w:val="Listaszerbekezds"/>
        <w:numPr>
          <w:ilvl w:val="0"/>
          <w:numId w:val="39"/>
        </w:numPr>
        <w:rPr>
          <w:rFonts w:ascii="Times New Roman" w:hAnsi="Times New Roman" w:cs="Times New Roman"/>
        </w:rPr>
      </w:pPr>
      <w:r w:rsidRPr="00C809E4">
        <w:rPr>
          <w:rFonts w:ascii="Times New Roman" w:hAnsi="Times New Roman" w:cs="Times New Roman"/>
        </w:rPr>
        <w:t>r: névleges éves hozam/kamat</w:t>
      </w:r>
    </w:p>
    <w:p w14:paraId="68459DB1" w14:textId="5D8B8B6E" w:rsidR="00314460" w:rsidRPr="008E174C" w:rsidRDefault="00314460" w:rsidP="00C809E4">
      <w:pPr>
        <w:pStyle w:val="Listaszerbekezds"/>
        <w:numPr>
          <w:ilvl w:val="0"/>
          <w:numId w:val="39"/>
        </w:numPr>
        <w:rPr>
          <w:rFonts w:ascii="Times New Roman" w:hAnsi="Times New Roman" w:cs="Times New Roman"/>
          <w:color w:val="FF0000"/>
        </w:rPr>
      </w:pPr>
      <w:r w:rsidRPr="008E174C">
        <w:rPr>
          <w:rFonts w:ascii="Times New Roman" w:hAnsi="Times New Roman" w:cs="Times New Roman"/>
          <w:color w:val="FF0000"/>
        </w:rPr>
        <w:t xml:space="preserve">Kiszámítás: FV(X) </w:t>
      </w:r>
      <w:r w:rsidRPr="008E174C">
        <w:rPr>
          <w:color w:val="FF0000"/>
        </w:rPr>
        <w:sym w:font="Wingdings" w:char="F0E0"/>
      </w:r>
      <w:r w:rsidRPr="008E174C">
        <w:rPr>
          <w:rFonts w:ascii="Times New Roman" w:hAnsi="Times New Roman" w:cs="Times New Roman"/>
          <w:color w:val="FF0000"/>
        </w:rPr>
        <w:t xml:space="preserve"> x * e</w:t>
      </w:r>
      <w:r w:rsidRPr="008E174C">
        <w:rPr>
          <w:rFonts w:ascii="Times New Roman" w:hAnsi="Times New Roman" w:cs="Times New Roman"/>
          <w:color w:val="FF0000"/>
          <w:vertAlign w:val="superscript"/>
        </w:rPr>
        <w:t>r*t</w:t>
      </w:r>
      <w:r w:rsidRPr="008E174C">
        <w:rPr>
          <w:rFonts w:ascii="Times New Roman" w:hAnsi="Times New Roman" w:cs="Times New Roman"/>
          <w:color w:val="FF0000"/>
        </w:rPr>
        <w:t xml:space="preserve"> és PV(y) y * e</w:t>
      </w:r>
      <w:r w:rsidRPr="008E174C">
        <w:rPr>
          <w:rFonts w:ascii="Times New Roman" w:hAnsi="Times New Roman" w:cs="Times New Roman"/>
          <w:color w:val="FF0000"/>
          <w:vertAlign w:val="superscript"/>
        </w:rPr>
        <w:t>-r*t</w:t>
      </w:r>
    </w:p>
    <w:p w14:paraId="3A9F095A" w14:textId="55D28113" w:rsidR="00352D14" w:rsidRPr="008E174C" w:rsidRDefault="00C809E4" w:rsidP="00C809E4">
      <w:pPr>
        <w:pStyle w:val="Listaszerbekezds"/>
        <w:numPr>
          <w:ilvl w:val="0"/>
          <w:numId w:val="39"/>
        </w:numPr>
        <w:rPr>
          <w:rFonts w:ascii="Times New Roman" w:hAnsi="Times New Roman" w:cs="Times New Roman"/>
          <w:color w:val="FF0000"/>
        </w:rPr>
      </w:pPr>
      <w:r w:rsidRPr="008E174C">
        <w:rPr>
          <w:rFonts w:ascii="Times New Roman" w:hAnsi="Times New Roman" w:cs="Times New Roman"/>
          <w:color w:val="FF0000"/>
        </w:rPr>
        <w:t>Kiszámítás: Realizált hozam = e</w:t>
      </w:r>
      <w:r w:rsidRPr="008E174C">
        <w:rPr>
          <w:rFonts w:ascii="Times New Roman" w:hAnsi="Times New Roman" w:cs="Times New Roman"/>
          <w:color w:val="FF0000"/>
          <w:vertAlign w:val="superscript"/>
        </w:rPr>
        <w:t>r*t</w:t>
      </w:r>
      <w:r w:rsidRPr="008E174C">
        <w:rPr>
          <w:rFonts w:ascii="Times New Roman" w:hAnsi="Times New Roman" w:cs="Times New Roman"/>
          <w:color w:val="FF0000"/>
        </w:rPr>
        <w:t xml:space="preserve"> - 1</w:t>
      </w:r>
    </w:p>
    <w:p w14:paraId="6AE8B560" w14:textId="2BA3DD3E" w:rsidR="00C0049D" w:rsidRPr="004C6623" w:rsidRDefault="00AF142D" w:rsidP="004C6623">
      <w:pPr>
        <w:pStyle w:val="Listaszerbekezds"/>
        <w:numPr>
          <w:ilvl w:val="0"/>
          <w:numId w:val="39"/>
        </w:numPr>
        <w:rPr>
          <w:rFonts w:ascii="Times New Roman" w:hAnsi="Times New Roman" w:cs="Times New Roman"/>
          <w:color w:val="000000" w:themeColor="text1"/>
        </w:rPr>
      </w:pPr>
      <w:r w:rsidRPr="004C6623">
        <w:rPr>
          <w:rFonts w:ascii="Times New Roman" w:hAnsi="Times New Roman" w:cs="Times New Roman"/>
          <w:color w:val="000000" w:themeColor="text1"/>
        </w:rPr>
        <w:t>Megjegyzés: A folytonos és a klasszikus konvenciók átválthatóak egymásba</w:t>
      </w:r>
    </w:p>
    <w:p w14:paraId="1C336829" w14:textId="26161F89" w:rsidR="002B17F6" w:rsidRPr="008E174C" w:rsidRDefault="002B17F6" w:rsidP="004C6623">
      <w:pPr>
        <w:pStyle w:val="Listaszerbekezds"/>
        <w:numPr>
          <w:ilvl w:val="0"/>
          <w:numId w:val="39"/>
        </w:numPr>
        <w:rPr>
          <w:rFonts w:ascii="Times New Roman" w:hAnsi="Times New Roman" w:cs="Times New Roman"/>
          <w:color w:val="FF0000"/>
        </w:rPr>
      </w:pPr>
      <w:r w:rsidRPr="008E174C">
        <w:rPr>
          <w:rFonts w:ascii="Times New Roman" w:hAnsi="Times New Roman" w:cs="Times New Roman"/>
          <w:color w:val="FF0000"/>
        </w:rPr>
        <w:t>Kiszámítás: (1 + r/k)</w:t>
      </w:r>
      <w:r w:rsidRPr="008E174C">
        <w:rPr>
          <w:rFonts w:ascii="Times New Roman" w:hAnsi="Times New Roman" w:cs="Times New Roman"/>
          <w:color w:val="FF0000"/>
          <w:vertAlign w:val="superscript"/>
        </w:rPr>
        <w:t>k</w:t>
      </w:r>
      <w:r w:rsidR="00BD308C" w:rsidRPr="008E174C">
        <w:rPr>
          <w:rFonts w:ascii="Times New Roman" w:hAnsi="Times New Roman" w:cs="Times New Roman"/>
          <w:color w:val="FF0000"/>
        </w:rPr>
        <w:t>-1</w:t>
      </w:r>
      <w:r w:rsidRPr="008E174C">
        <w:rPr>
          <w:rFonts w:ascii="Times New Roman" w:hAnsi="Times New Roman" w:cs="Times New Roman"/>
          <w:color w:val="FF0000"/>
        </w:rPr>
        <w:t xml:space="preserve"> = e</w:t>
      </w:r>
      <w:r w:rsidRPr="008E174C">
        <w:rPr>
          <w:rFonts w:ascii="Times New Roman" w:hAnsi="Times New Roman" w:cs="Times New Roman"/>
          <w:color w:val="FF0000"/>
          <w:vertAlign w:val="superscript"/>
        </w:rPr>
        <w:t>r</w:t>
      </w:r>
      <w:r w:rsidRPr="008E174C">
        <w:rPr>
          <w:rFonts w:ascii="Times New Roman" w:hAnsi="Times New Roman" w:cs="Times New Roman"/>
          <w:color w:val="FF0000"/>
        </w:rPr>
        <w:t xml:space="preserve"> -1 </w:t>
      </w:r>
      <w:r w:rsidR="0000600E" w:rsidRPr="008E174C">
        <w:rPr>
          <w:rFonts w:ascii="Times New Roman" w:hAnsi="Times New Roman" w:cs="Times New Roman"/>
          <w:color w:val="FF0000"/>
        </w:rPr>
        <w:t>és r</w:t>
      </w:r>
      <w:r w:rsidR="0000600E" w:rsidRPr="008E174C">
        <w:rPr>
          <w:rFonts w:ascii="Times New Roman" w:hAnsi="Times New Roman" w:cs="Times New Roman"/>
          <w:color w:val="FF0000"/>
          <w:vertAlign w:val="superscript"/>
        </w:rPr>
        <w:t>~</w:t>
      </w:r>
      <w:r w:rsidR="0000600E" w:rsidRPr="008E174C">
        <w:rPr>
          <w:rFonts w:ascii="Times New Roman" w:hAnsi="Times New Roman" w:cs="Times New Roman"/>
          <w:color w:val="FF0000"/>
        </w:rPr>
        <w:t xml:space="preserve"> = k * ln( 1 + r / k)</w:t>
      </w:r>
    </w:p>
    <w:p w14:paraId="298C5B42" w14:textId="00F67DBB" w:rsidR="004C6623" w:rsidRDefault="004C6623" w:rsidP="004C6623">
      <w:pPr>
        <w:pStyle w:val="Listaszerbekezds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Egyszerű kamatozás:</w:t>
      </w:r>
    </w:p>
    <w:p w14:paraId="04E0F44B" w14:textId="781E725E" w:rsidR="004C6623" w:rsidRPr="00AE29BF" w:rsidRDefault="004C6623" w:rsidP="00AE29BF">
      <w:pPr>
        <w:pStyle w:val="Listaszerbekezds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</w:rPr>
      </w:pPr>
      <w:r w:rsidRPr="00AE29BF">
        <w:rPr>
          <w:rFonts w:ascii="Times New Roman" w:hAnsi="Times New Roman" w:cs="Times New Roman"/>
          <w:color w:val="000000" w:themeColor="text1"/>
        </w:rPr>
        <w:t>Nem tudunk általa se jövő, se jelen értéket számolni</w:t>
      </w:r>
    </w:p>
    <w:p w14:paraId="300F9451" w14:textId="77777777" w:rsidR="00AE29BF" w:rsidRPr="00BF7D14" w:rsidRDefault="00AE29BF" w:rsidP="00AE29BF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r: </w:t>
      </w:r>
      <w:r w:rsidRPr="00BF7D14">
        <w:rPr>
          <w:rFonts w:ascii="Times New Roman" w:hAnsi="Times New Roman" w:cs="Times New Roman"/>
        </w:rPr>
        <w:t xml:space="preserve">éves </w:t>
      </w:r>
      <w:r>
        <w:rPr>
          <w:rFonts w:ascii="Times New Roman" w:hAnsi="Times New Roman" w:cs="Times New Roman"/>
        </w:rPr>
        <w:t xml:space="preserve">(névleges) </w:t>
      </w:r>
      <w:r w:rsidRPr="00BF7D14">
        <w:rPr>
          <w:rFonts w:ascii="Times New Roman" w:hAnsi="Times New Roman" w:cs="Times New Roman"/>
        </w:rPr>
        <w:t xml:space="preserve">kamatozás/kamatfizetés: </w:t>
      </w:r>
    </w:p>
    <w:p w14:paraId="60B9A1CB" w14:textId="77777777" w:rsidR="00AE29BF" w:rsidRDefault="00AE29BF" w:rsidP="00AE29BF">
      <w:pPr>
        <w:pStyle w:val="Listaszerbekezds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k: kamatfizetési periódusok száma 1 éven belül</w:t>
      </w:r>
    </w:p>
    <w:p w14:paraId="4C80D5B1" w14:textId="77777777" w:rsidR="00AE29BF" w:rsidRDefault="00AE29BF" w:rsidP="00AE29BF">
      <w:pPr>
        <w:pStyle w:val="Listaszerbekezds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r/k: egy időszakra jutó kamat/hozam</w:t>
      </w:r>
    </w:p>
    <w:p w14:paraId="4F050883" w14:textId="352DA8E9" w:rsidR="004C6623" w:rsidRPr="008E174C" w:rsidRDefault="00AE29BF" w:rsidP="00AE29BF">
      <w:pPr>
        <w:pStyle w:val="Listaszerbekezds"/>
        <w:numPr>
          <w:ilvl w:val="0"/>
          <w:numId w:val="34"/>
        </w:numPr>
        <w:rPr>
          <w:rFonts w:ascii="Times New Roman" w:hAnsi="Times New Roman" w:cs="Times New Roman"/>
          <w:color w:val="FF0000"/>
        </w:rPr>
      </w:pPr>
      <w:r w:rsidRPr="008E174C">
        <w:rPr>
          <w:rFonts w:ascii="Times New Roman" w:hAnsi="Times New Roman" w:cs="Times New Roman"/>
          <w:color w:val="FF0000"/>
        </w:rPr>
        <w:t xml:space="preserve">Kiszámítás: x </w:t>
      </w:r>
      <w:r w:rsidRPr="008E174C">
        <w:rPr>
          <w:rFonts w:ascii="Times New Roman" w:hAnsi="Times New Roman" w:cs="Times New Roman"/>
          <w:color w:val="FF0000"/>
        </w:rPr>
        <w:sym w:font="Wingdings" w:char="F0E0"/>
      </w:r>
      <w:r w:rsidRPr="008E174C">
        <w:rPr>
          <w:rFonts w:ascii="Times New Roman" w:hAnsi="Times New Roman" w:cs="Times New Roman"/>
          <w:color w:val="FF0000"/>
        </w:rPr>
        <w:t xml:space="preserve"> x + k * t és Kamat = x * r * t</w:t>
      </w:r>
    </w:p>
    <w:p w14:paraId="4B6DB987" w14:textId="7C93349F" w:rsidR="003906B5" w:rsidRDefault="003906B5" w:rsidP="003906B5">
      <w:pPr>
        <w:pStyle w:val="Cmsor1"/>
      </w:pPr>
      <w:r>
        <w:t>Kötvény (4.1)</w:t>
      </w:r>
    </w:p>
    <w:p w14:paraId="38100E26" w14:textId="080A6560" w:rsidR="003906B5" w:rsidRDefault="003906B5" w:rsidP="003906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Kötvény: Hitelviszonyt megtestesítő értékpapírok</w:t>
      </w:r>
    </w:p>
    <w:p w14:paraId="4B4311CC" w14:textId="77777777" w:rsidR="003906B5" w:rsidRDefault="003906B5" w:rsidP="003906B5">
      <w:pPr>
        <w:rPr>
          <w:rFonts w:ascii="Times New Roman" w:hAnsi="Times New Roman" w:cs="Times New Roman"/>
        </w:rPr>
      </w:pPr>
      <w:r w:rsidRPr="003906B5">
        <w:rPr>
          <w:rFonts w:ascii="Times New Roman" w:hAnsi="Times New Roman" w:cs="Times New Roman"/>
        </w:rPr>
        <w:t>Részei:</w:t>
      </w:r>
    </w:p>
    <w:p w14:paraId="123FB8F8" w14:textId="77777777" w:rsidR="003906B5" w:rsidRPr="003906B5" w:rsidRDefault="003906B5" w:rsidP="003906B5">
      <w:pPr>
        <w:pStyle w:val="Listaszerbekezds"/>
        <w:numPr>
          <w:ilvl w:val="0"/>
          <w:numId w:val="43"/>
        </w:numPr>
        <w:rPr>
          <w:rFonts w:ascii="Times New Roman" w:hAnsi="Times New Roman" w:cs="Times New Roman"/>
        </w:rPr>
      </w:pPr>
      <w:r w:rsidRPr="003906B5">
        <w:rPr>
          <w:rFonts w:ascii="Times New Roman" w:hAnsi="Times New Roman" w:cs="Times New Roman"/>
        </w:rPr>
        <w:t>Névérték: A kötvény méretét adja meg, jele: P</w:t>
      </w:r>
    </w:p>
    <w:p w14:paraId="4C35F0FD" w14:textId="77777777" w:rsidR="003906B5" w:rsidRPr="003906B5" w:rsidRDefault="003906B5" w:rsidP="003906B5">
      <w:pPr>
        <w:pStyle w:val="Listaszerbekezds"/>
        <w:numPr>
          <w:ilvl w:val="0"/>
          <w:numId w:val="43"/>
        </w:numPr>
        <w:rPr>
          <w:rFonts w:ascii="Times New Roman" w:hAnsi="Times New Roman" w:cs="Times New Roman"/>
        </w:rPr>
      </w:pPr>
      <w:r w:rsidRPr="003906B5">
        <w:rPr>
          <w:rFonts w:ascii="Times New Roman" w:hAnsi="Times New Roman" w:cs="Times New Roman"/>
        </w:rPr>
        <w:t>Lejárat: Az értékpapírok csak a lejáratig élnek, jele: T</w:t>
      </w:r>
    </w:p>
    <w:p w14:paraId="03D0D8F8" w14:textId="61D18E01" w:rsidR="003906B5" w:rsidRDefault="003906B5" w:rsidP="003906B5">
      <w:pPr>
        <w:pStyle w:val="Listaszerbekezds"/>
        <w:numPr>
          <w:ilvl w:val="0"/>
          <w:numId w:val="43"/>
        </w:numPr>
        <w:rPr>
          <w:rFonts w:ascii="Times New Roman" w:hAnsi="Times New Roman" w:cs="Times New Roman"/>
        </w:rPr>
      </w:pPr>
      <w:r w:rsidRPr="003906B5">
        <w:rPr>
          <w:rFonts w:ascii="Times New Roman" w:hAnsi="Times New Roman" w:cs="Times New Roman"/>
        </w:rPr>
        <w:t>Kamatráta: jele: d</w:t>
      </w:r>
    </w:p>
    <w:p w14:paraId="6CC3CE59" w14:textId="552B5E61" w:rsidR="003906B5" w:rsidRDefault="003906B5" w:rsidP="003906B5">
      <w:pPr>
        <w:pStyle w:val="Listaszerbekezds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Éves kamat kifizetés: d * P</w:t>
      </w:r>
    </w:p>
    <w:p w14:paraId="6BE6F3F1" w14:textId="568544B5" w:rsidR="005D2EEC" w:rsidRDefault="005D2EEC" w:rsidP="005D2EEC">
      <w:pPr>
        <w:pStyle w:val="Cmsor1"/>
      </w:pPr>
      <w:r>
        <w:t>Alapfogalmak (4.2)</w:t>
      </w:r>
    </w:p>
    <w:p w14:paraId="0DF60A19" w14:textId="086C907D" w:rsidR="003906B5" w:rsidRDefault="003906B5" w:rsidP="003906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Kötvénykibocsátók feladata: A névérték és az éves kamat kifizetése lejárat után.</w:t>
      </w:r>
    </w:p>
    <w:p w14:paraId="04771340" w14:textId="0C27B670" w:rsidR="00F23D35" w:rsidRDefault="00F23D35" w:rsidP="003906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k: Egy időszakon belüli kamat kifizetése</w:t>
      </w:r>
    </w:p>
    <w:p w14:paraId="2B72947A" w14:textId="17B1E6FF" w:rsidR="005D2EEC" w:rsidRDefault="005D2EEC" w:rsidP="003906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Elsődleges piac: A kibocsátó értékesíti a kötvényét</w:t>
      </w:r>
    </w:p>
    <w:p w14:paraId="15F02BE9" w14:textId="68220B68" w:rsidR="005D2EEC" w:rsidRDefault="005D2EEC" w:rsidP="003906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Másodlagos piac: Ha a kötvény átruházható, tovább értékesítik, ilyen a tőzsde</w:t>
      </w:r>
    </w:p>
    <w:p w14:paraId="3FFCC251" w14:textId="2892A005" w:rsidR="00AA1594" w:rsidRDefault="00AA1594" w:rsidP="00AA1594">
      <w:pPr>
        <w:pStyle w:val="Cmsor1"/>
        <w:pageBreakBefore/>
      </w:pPr>
      <w:r>
        <w:lastRenderedPageBreak/>
        <w:t>Kötvények csoportosítása</w:t>
      </w:r>
      <w:r w:rsidR="0001345E">
        <w:t xml:space="preserve"> (4.3)</w:t>
      </w:r>
    </w:p>
    <w:p w14:paraId="731A58A2" w14:textId="6BEA9058" w:rsidR="00AA1594" w:rsidRPr="001E4138" w:rsidRDefault="00AA1594" w:rsidP="001E4138">
      <w:pPr>
        <w:pStyle w:val="Listaszerbekezds"/>
        <w:numPr>
          <w:ilvl w:val="1"/>
          <w:numId w:val="32"/>
        </w:numPr>
        <w:rPr>
          <w:rFonts w:ascii="Times New Roman" w:hAnsi="Times New Roman" w:cs="Times New Roman"/>
        </w:rPr>
      </w:pPr>
      <w:r w:rsidRPr="001E4138">
        <w:rPr>
          <w:rFonts w:ascii="Times New Roman" w:hAnsi="Times New Roman" w:cs="Times New Roman"/>
        </w:rPr>
        <w:t>Kibocsátók szerint:</w:t>
      </w:r>
    </w:p>
    <w:p w14:paraId="38BA7AE2" w14:textId="23BE3071" w:rsidR="00AA1594" w:rsidRPr="00AA1594" w:rsidRDefault="00AA1594" w:rsidP="00AA1594">
      <w:pPr>
        <w:pStyle w:val="Listaszerbekezds"/>
        <w:numPr>
          <w:ilvl w:val="0"/>
          <w:numId w:val="44"/>
        </w:numPr>
        <w:rPr>
          <w:rFonts w:ascii="Times New Roman" w:hAnsi="Times New Roman" w:cs="Times New Roman"/>
        </w:rPr>
      </w:pPr>
      <w:r w:rsidRPr="00AA1594">
        <w:rPr>
          <w:rFonts w:ascii="Times New Roman" w:hAnsi="Times New Roman" w:cs="Times New Roman"/>
        </w:rPr>
        <w:t>Vállalkozások: vállalati kötvények</w:t>
      </w:r>
    </w:p>
    <w:p w14:paraId="1BA091DE" w14:textId="22EB38AE" w:rsidR="001E4138" w:rsidRDefault="00AA1594" w:rsidP="001E4138">
      <w:pPr>
        <w:pStyle w:val="Listaszerbekezds"/>
        <w:numPr>
          <w:ilvl w:val="0"/>
          <w:numId w:val="44"/>
        </w:numPr>
        <w:rPr>
          <w:rFonts w:ascii="Times New Roman" w:hAnsi="Times New Roman" w:cs="Times New Roman"/>
        </w:rPr>
      </w:pPr>
      <w:r w:rsidRPr="00AA1594">
        <w:rPr>
          <w:rFonts w:ascii="Times New Roman" w:hAnsi="Times New Roman" w:cs="Times New Roman"/>
        </w:rPr>
        <w:t>Állam: államkötvények (hosszú táv), kincstárjegy (rövidtáv)</w:t>
      </w:r>
    </w:p>
    <w:p w14:paraId="71219B28" w14:textId="7958D46D" w:rsidR="001E4138" w:rsidRDefault="001E4138" w:rsidP="001E4138">
      <w:pPr>
        <w:pStyle w:val="Listaszerbekezds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helyi önkormányzat, tartomány</w:t>
      </w:r>
    </w:p>
    <w:p w14:paraId="5729B9D7" w14:textId="621E0096" w:rsidR="001E4138" w:rsidRPr="001E4138" w:rsidRDefault="001E4138" w:rsidP="001E4138">
      <w:pPr>
        <w:pStyle w:val="Listaszerbekezds"/>
        <w:numPr>
          <w:ilvl w:val="1"/>
          <w:numId w:val="32"/>
        </w:numPr>
        <w:rPr>
          <w:rFonts w:ascii="Times New Roman" w:hAnsi="Times New Roman" w:cs="Times New Roman"/>
        </w:rPr>
      </w:pPr>
      <w:r w:rsidRPr="001E4138">
        <w:rPr>
          <w:rFonts w:ascii="Times New Roman" w:hAnsi="Times New Roman" w:cs="Times New Roman"/>
        </w:rPr>
        <w:t>Kamatráta szerint:</w:t>
      </w:r>
    </w:p>
    <w:p w14:paraId="47EAFB74" w14:textId="6A034C59" w:rsidR="001E4138" w:rsidRPr="001E4138" w:rsidRDefault="001E4138" w:rsidP="001E4138">
      <w:pPr>
        <w:pStyle w:val="Listaszerbekezds"/>
        <w:numPr>
          <w:ilvl w:val="0"/>
          <w:numId w:val="46"/>
        </w:numPr>
        <w:rPr>
          <w:rFonts w:ascii="Times New Roman" w:hAnsi="Times New Roman" w:cs="Times New Roman"/>
        </w:rPr>
      </w:pPr>
      <w:r w:rsidRPr="001E4138">
        <w:rPr>
          <w:rFonts w:ascii="Times New Roman" w:hAnsi="Times New Roman" w:cs="Times New Roman"/>
        </w:rPr>
        <w:t>állandó (fix kamatozású)</w:t>
      </w:r>
    </w:p>
    <w:p w14:paraId="671CD68B" w14:textId="135462E7" w:rsidR="001E4138" w:rsidRPr="001E4138" w:rsidRDefault="001E4138" w:rsidP="001E4138">
      <w:pPr>
        <w:pStyle w:val="Listaszerbekezds"/>
        <w:numPr>
          <w:ilvl w:val="0"/>
          <w:numId w:val="46"/>
        </w:numPr>
        <w:rPr>
          <w:rFonts w:ascii="Times New Roman" w:hAnsi="Times New Roman" w:cs="Times New Roman"/>
        </w:rPr>
      </w:pPr>
      <w:r w:rsidRPr="001E4138">
        <w:rPr>
          <w:rFonts w:ascii="Times New Roman" w:hAnsi="Times New Roman" w:cs="Times New Roman"/>
        </w:rPr>
        <w:t>változó (d = referencia hozam + %)</w:t>
      </w:r>
    </w:p>
    <w:p w14:paraId="06CBAA24" w14:textId="1606C53A" w:rsidR="001E4138" w:rsidRPr="001E4138" w:rsidRDefault="001E4138" w:rsidP="001E4138">
      <w:pPr>
        <w:pStyle w:val="Listaszerbekezds"/>
        <w:numPr>
          <w:ilvl w:val="0"/>
          <w:numId w:val="46"/>
        </w:numPr>
        <w:rPr>
          <w:rFonts w:ascii="Times New Roman" w:hAnsi="Times New Roman" w:cs="Times New Roman"/>
        </w:rPr>
      </w:pPr>
      <w:r w:rsidRPr="001E4138">
        <w:rPr>
          <w:rFonts w:ascii="Times New Roman" w:hAnsi="Times New Roman" w:cs="Times New Roman"/>
        </w:rPr>
        <w:t>kuponszelvény nélküli kötvények (nincs kamatfizetés)</w:t>
      </w:r>
    </w:p>
    <w:p w14:paraId="7F9E0772" w14:textId="4E8229FD" w:rsidR="00F23D35" w:rsidRDefault="004D63A0" w:rsidP="004D63A0">
      <w:pPr>
        <w:pStyle w:val="Cmsor1"/>
      </w:pPr>
      <w:r>
        <w:t>Kötvények árazása (4.4)</w:t>
      </w:r>
    </w:p>
    <w:p w14:paraId="59D2961C" w14:textId="6EB2094D" w:rsidR="001E2583" w:rsidRPr="008F7076" w:rsidRDefault="001E2583" w:rsidP="001E2583">
      <w:pPr>
        <w:rPr>
          <w:rFonts w:ascii="Times New Roman" w:hAnsi="Times New Roman" w:cs="Times New Roman"/>
          <w:color w:val="FF0000"/>
        </w:rPr>
      </w:pPr>
      <w:r w:rsidRPr="008F7076">
        <w:rPr>
          <w:rFonts w:ascii="Times New Roman" w:hAnsi="Times New Roman" w:cs="Times New Roman"/>
          <w:color w:val="FF0000"/>
        </w:rPr>
        <w:t xml:space="preserve">Kötvények árazásának kiszámítása: B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FF0000"/>
              </w:rPr>
            </m:ctrlPr>
          </m:naryPr>
          <m:sub>
            <m:r>
              <w:rPr>
                <w:rFonts w:ascii="Cambria Math" w:hAnsi="Cambria Math" w:cs="Times New Roman"/>
                <w:color w:val="FF0000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FF0000"/>
              </w:rPr>
              <m:t>n</m:t>
            </m:r>
          </m:sup>
          <m:e>
            <m:r>
              <w:rPr>
                <w:rFonts w:ascii="Cambria Math" w:hAnsi="Cambria Math" w:cs="Times New Roman"/>
                <w:color w:val="FF0000"/>
              </w:rPr>
              <m:t>PV(Ci)</m:t>
            </m:r>
          </m:e>
        </m:nary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</w:rPr>
                          <m:t>Ci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FF0000"/>
                              </w:rPr>
                              <m:t>(1+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r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k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color w:val="FF000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FF0000"/>
                              </w:rPr>
                              <m:t>t*k</m:t>
                            </m:r>
                          </m:sup>
                        </m:sSup>
                      </m:den>
                    </m:f>
                  </m:e>
                </m:nary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</w:rPr>
                          <m:t>Ci*e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</w:rPr>
                          <m:t>-r*t</m:t>
                        </m:r>
                      </m:sup>
                    </m:sSup>
                  </m:e>
                </m:nary>
              </m:e>
            </m:eqArr>
          </m:e>
        </m:d>
      </m:oMath>
    </w:p>
    <w:p w14:paraId="7DF6386C" w14:textId="5502ABC6" w:rsidR="007A46EF" w:rsidRDefault="00A5474B" w:rsidP="003906B5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Lejáratig számított hozam</w:t>
      </w:r>
      <w:r w:rsidR="00833E97">
        <w:rPr>
          <w:rFonts w:ascii="Times New Roman" w:hAnsi="Times New Roman" w:cs="Times New Roman"/>
        </w:rPr>
        <w:t xml:space="preserve"> (YTM)</w:t>
      </w:r>
      <w:r>
        <w:rPr>
          <w:rFonts w:ascii="Times New Roman" w:hAnsi="Times New Roman" w:cs="Times New Roman"/>
        </w:rPr>
        <w:t>: Amennyiben megvásárolja a kötvényt, és megvárja a lejáratot,</w:t>
      </w:r>
      <w:r w:rsidR="00D56E33">
        <w:rPr>
          <w:rFonts w:ascii="Times New Roman" w:hAnsi="Times New Roman" w:cs="Times New Roman"/>
        </w:rPr>
        <w:t xml:space="preserve"> mekkora hozamot biztosít. </w:t>
      </w:r>
      <w:r w:rsidR="00D56E33" w:rsidRPr="00D56E33">
        <w:rPr>
          <w:rFonts w:ascii="Times New Roman" w:hAnsi="Times New Roman" w:cs="Times New Roman"/>
          <w:color w:val="FF0000"/>
        </w:rPr>
        <w:t xml:space="preserve">Kiszámítás: B (kötvény jelenértéke) = piaci ár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FF0000"/>
              </w:rPr>
            </m:ctrlPr>
          </m:naryPr>
          <m:sub>
            <m:r>
              <w:rPr>
                <w:rFonts w:ascii="Cambria Math" w:hAnsi="Cambria Math" w:cs="Times New Roman"/>
                <w:color w:val="FF0000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FF0000"/>
              </w:rPr>
              <m:t>n</m:t>
            </m:r>
          </m:sup>
          <m:e>
            <m:r>
              <w:rPr>
                <w:rFonts w:ascii="Cambria Math" w:hAnsi="Cambria Math" w:cs="Times New Roman"/>
                <w:color w:val="FF0000"/>
              </w:rPr>
              <m:t>PV(Ci)</m:t>
            </m:r>
          </m:e>
        </m:nary>
      </m:oMath>
      <w:r w:rsidR="00D56E33" w:rsidRPr="00D56E33">
        <w:rPr>
          <w:rFonts w:ascii="Times New Roman" w:eastAsiaTheme="minorEastAsia" w:hAnsi="Times New Roman" w:cs="Times New Roman"/>
          <w:color w:val="FF0000"/>
        </w:rPr>
        <w:t xml:space="preserve"> .</w:t>
      </w:r>
      <w:r w:rsidR="00D56E33">
        <w:rPr>
          <w:rFonts w:ascii="Times New Roman" w:eastAsiaTheme="minorEastAsia" w:hAnsi="Times New Roman" w:cs="Times New Roman"/>
        </w:rPr>
        <w:br/>
        <w:t>Ezáltal megadja, hogy a piac mekkora diszkontrátával számol, ez a piac által elvárt átlagos, névleges éves hozam.</w:t>
      </w:r>
      <w:r w:rsidR="007A46EF">
        <w:rPr>
          <w:rFonts w:ascii="Times New Roman" w:eastAsiaTheme="minorEastAsia" w:hAnsi="Times New Roman" w:cs="Times New Roman"/>
        </w:rPr>
        <w:t xml:space="preserve"> Az érték kiszámításához nincs megoldóképlet, az értéket közelítéssel számítjuk ki.</w:t>
      </w:r>
    </w:p>
    <w:p w14:paraId="319E4313" w14:textId="77777777" w:rsidR="007C0079" w:rsidRDefault="00620725" w:rsidP="003906B5">
      <w:pPr>
        <w:rPr>
          <w:rFonts w:ascii="Times New Roman" w:eastAsiaTheme="minorEastAsia" w:hAnsi="Times New Roman" w:cs="Times New Roman"/>
          <w:color w:val="FF0000"/>
        </w:rPr>
      </w:pPr>
      <w:r>
        <w:rPr>
          <w:rFonts w:ascii="Times New Roman" w:eastAsiaTheme="minorEastAsia" w:hAnsi="Times New Roman" w:cs="Times New Roman"/>
        </w:rPr>
        <w:t>Duration (Átlagos kifizetési idő):</w:t>
      </w:r>
      <w:r w:rsidR="00E654DC">
        <w:rPr>
          <w:rFonts w:ascii="Times New Roman" w:eastAsiaTheme="minorEastAsia" w:hAnsi="Times New Roman" w:cs="Times New Roman"/>
        </w:rPr>
        <w:t xml:space="preserve"> A kifizetési időpontok súlyozott átlaga, ahol a súlyok a</w:t>
      </w:r>
      <w:r w:rsidR="00620073">
        <w:rPr>
          <w:rFonts w:ascii="Times New Roman" w:eastAsiaTheme="minorEastAsia" w:hAnsi="Times New Roman" w:cs="Times New Roman"/>
        </w:rPr>
        <w:t>z időpontokhoz</w:t>
      </w:r>
      <w:r w:rsidR="00E654DC">
        <w:rPr>
          <w:rFonts w:ascii="Times New Roman" w:eastAsiaTheme="minorEastAsia" w:hAnsi="Times New Roman" w:cs="Times New Roman"/>
        </w:rPr>
        <w:t xml:space="preserve"> tartozó Cash Flow-kal egyez</w:t>
      </w:r>
      <w:r w:rsidR="0011708D">
        <w:rPr>
          <w:rFonts w:ascii="Times New Roman" w:eastAsiaTheme="minorEastAsia" w:hAnsi="Times New Roman" w:cs="Times New Roman"/>
        </w:rPr>
        <w:t>ne</w:t>
      </w:r>
      <w:r w:rsidR="00E654DC">
        <w:rPr>
          <w:rFonts w:ascii="Times New Roman" w:eastAsiaTheme="minorEastAsia" w:hAnsi="Times New Roman" w:cs="Times New Roman"/>
        </w:rPr>
        <w:t>k meg.</w:t>
      </w:r>
      <w:r w:rsidR="00321946">
        <w:rPr>
          <w:rFonts w:ascii="Times New Roman" w:eastAsiaTheme="minorEastAsia" w:hAnsi="Times New Roman" w:cs="Times New Roman"/>
        </w:rPr>
        <w:t xml:space="preserve"> </w:t>
      </w:r>
      <w:r w:rsidR="00321946" w:rsidRPr="000F7F5D">
        <w:rPr>
          <w:rFonts w:ascii="Times New Roman" w:eastAsiaTheme="minorEastAsia" w:hAnsi="Times New Roman" w:cs="Times New Roman"/>
          <w:color w:val="FF0000"/>
        </w:rPr>
        <w:t>Kiszámítás:</w:t>
      </w:r>
      <w:r w:rsidR="00EB4331" w:rsidRPr="000F7F5D">
        <w:rPr>
          <w:rFonts w:ascii="Times New Roman" w:eastAsiaTheme="minorEastAsia" w:hAnsi="Times New Roman" w:cs="Times New Roman"/>
          <w:color w:val="FF0000"/>
        </w:rPr>
        <w:t xml:space="preserve"> D =</w:t>
      </w:r>
      <w:r w:rsidR="00321946" w:rsidRPr="000F7F5D">
        <w:rPr>
          <w:rFonts w:ascii="Times New Roman" w:eastAsiaTheme="minorEastAsia" w:hAnsi="Times New Roman" w:cs="Times New Roman"/>
          <w:color w:val="FF000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FF0000"/>
              </w:rPr>
            </m:ctrlPr>
          </m:naryPr>
          <m:sub>
            <m:r>
              <w:rPr>
                <w:rFonts w:ascii="Cambria Math" w:hAnsi="Cambria Math" w:cs="Times New Roman"/>
                <w:color w:val="FF0000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FF0000"/>
              </w:rPr>
              <m:t>n</m:t>
            </m:r>
          </m:sup>
          <m:e>
            <m:r>
              <w:rPr>
                <w:rFonts w:ascii="Cambria Math" w:hAnsi="Cambria Math" w:cs="Times New Roman"/>
                <w:color w:val="FF0000"/>
              </w:rPr>
              <m:t>ti* PV(Ci)</m:t>
            </m:r>
          </m:e>
        </m:nary>
      </m:oMath>
      <w:r w:rsidR="00321946" w:rsidRPr="000F7F5D">
        <w:rPr>
          <w:rFonts w:ascii="Times New Roman" w:eastAsiaTheme="minorEastAsia" w:hAnsi="Times New Roman" w:cs="Times New Roman"/>
          <w:color w:val="FF0000"/>
        </w:rPr>
        <w:t xml:space="preserve"> / B</w:t>
      </w:r>
      <w:r w:rsidR="00EB4331" w:rsidRPr="000F7F5D">
        <w:rPr>
          <w:rFonts w:ascii="Times New Roman" w:eastAsiaTheme="minorEastAsia" w:hAnsi="Times New Roman" w:cs="Times New Roman"/>
          <w:color w:val="FF0000"/>
        </w:rPr>
        <w:br/>
      </w:r>
      <w:r w:rsidR="00EB4331" w:rsidRPr="000F7F5D">
        <w:rPr>
          <w:rFonts w:ascii="Times New Roman" w:hAnsi="Times New Roman" w:cs="Times New Roman"/>
          <w:color w:val="FF0000"/>
        </w:rPr>
        <w:t xml:space="preserve">D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FF000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FF000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FF000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FF0000"/>
                              </w:rPr>
                              <m:t>n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Ci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</w:rPr>
                                          <m:t>1+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color w:val="FF0000"/>
                                              </w:rPr>
                                              <m:t>r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color w:val="FF0000"/>
                                              </w:rPr>
                                              <m:t>k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ti*k</m:t>
                                    </m:r>
                                  </m:sup>
                                </m:sSup>
                              </m:den>
                            </m:f>
                          </m:e>
                        </m:nary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</w:rPr>
                          <m:t>*ti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B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 w:cs="Times New Roman"/>
                    <w:color w:val="FF0000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</w:rPr>
                          <m:t>Ci*e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</w:rPr>
                          <m:t>-r*ti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)/B</m:t>
                    </m:r>
                  </m:e>
                </m:nary>
              </m:e>
            </m:eqArr>
          </m:e>
        </m:d>
      </m:oMath>
      <w:r w:rsidR="00E30EDF">
        <w:rPr>
          <w:rFonts w:ascii="Times New Roman" w:eastAsiaTheme="minorEastAsia" w:hAnsi="Times New Roman" w:cs="Times New Roman"/>
          <w:color w:val="FF0000"/>
        </w:rPr>
        <w:tab/>
      </w:r>
      <w:r w:rsidR="00E30EDF">
        <w:rPr>
          <w:rFonts w:ascii="Times New Roman" w:eastAsiaTheme="minorEastAsia" w:hAnsi="Times New Roman" w:cs="Times New Roman"/>
          <w:color w:val="FF0000"/>
        </w:rPr>
        <w:tab/>
      </w:r>
    </w:p>
    <w:p w14:paraId="26BE9648" w14:textId="6E621824" w:rsidR="00620725" w:rsidRDefault="007C0079" w:rsidP="003906B5">
      <w:pPr>
        <w:rPr>
          <w:rFonts w:ascii="Times New Roman" w:eastAsiaTheme="minorEastAsia" w:hAnsi="Times New Roman" w:cs="Times New Roman"/>
          <w:color w:val="FF0000"/>
        </w:rPr>
      </w:pPr>
      <w:r>
        <w:rPr>
          <w:rFonts w:ascii="Times New Roman" w:eastAsiaTheme="minorEastAsia" w:hAnsi="Times New Roman" w:cs="Times New Roman"/>
          <w:color w:val="FF0000"/>
        </w:rPr>
        <w:t xml:space="preserve">Folytonos eset: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</w:rPr>
              <m:t>dB</m:t>
            </m:r>
          </m:num>
          <m:den>
            <m:r>
              <w:rPr>
                <w:rFonts w:ascii="Cambria Math" w:hAnsi="Cambria Math" w:cs="Times New Roman"/>
                <w:color w:val="FF0000"/>
              </w:rPr>
              <m:t>dr</m:t>
            </m:r>
          </m:den>
        </m:f>
        <m:r>
          <w:rPr>
            <w:rFonts w:ascii="Cambria Math" w:eastAsiaTheme="minorEastAsia" w:hAnsi="Cambria Math" w:cs="Times New Roman"/>
            <w:color w:val="FF0000"/>
          </w:rPr>
          <m:t>= -D*B</m:t>
        </m:r>
      </m:oMath>
      <w:r w:rsidR="00E30EDF">
        <w:rPr>
          <w:rFonts w:ascii="Times New Roman" w:eastAsiaTheme="minorEastAsia" w:hAnsi="Times New Roman" w:cs="Times New Roman"/>
          <w:color w:val="FF0000"/>
        </w:rPr>
        <w:tab/>
      </w:r>
      <w:r w:rsidR="00E30EDF">
        <w:rPr>
          <w:rFonts w:ascii="Times New Roman" w:eastAsiaTheme="minorEastAsia" w:hAnsi="Times New Roman" w:cs="Times New Roman"/>
          <w:color w:val="FF000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</w:rPr>
              <m:t>∆B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</w:rPr>
              <m:t>∆r</m:t>
            </m:r>
          </m:den>
        </m:f>
        <m:r>
          <w:rPr>
            <w:rFonts w:ascii="Cambria Math" w:eastAsiaTheme="minorEastAsia" w:hAnsi="Cambria Math" w:cs="Times New Roman"/>
            <w:color w:val="FF0000"/>
          </w:rPr>
          <m:t>≈-D*B</m:t>
        </m:r>
      </m:oMath>
    </w:p>
    <w:p w14:paraId="4CBAA02F" w14:textId="6FFEBFE2" w:rsidR="00B05CAD" w:rsidRPr="005128DA" w:rsidRDefault="00B05CAD" w:rsidP="003906B5">
      <w:pPr>
        <w:rPr>
          <w:rFonts w:ascii="Times New Roman" w:eastAsiaTheme="minorEastAsia" w:hAnsi="Times New Roman" w:cs="Times New Roman"/>
          <w:color w:val="FF0000"/>
        </w:rPr>
      </w:pPr>
      <w:r>
        <w:rPr>
          <w:rFonts w:ascii="Times New Roman" w:eastAsiaTheme="minorEastAsia" w:hAnsi="Times New Roman" w:cs="Times New Roman"/>
          <w:color w:val="FF0000"/>
        </w:rPr>
        <w:t xml:space="preserve">Klasszikus eset: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</w:rPr>
              <m:t>dB</m:t>
            </m:r>
          </m:num>
          <m:den>
            <m:r>
              <w:rPr>
                <w:rFonts w:ascii="Cambria Math" w:hAnsi="Cambria Math" w:cs="Times New Roman"/>
                <w:color w:val="FF0000"/>
              </w:rPr>
              <m:t>dr</m:t>
            </m:r>
          </m:den>
        </m:f>
        <m:r>
          <w:rPr>
            <w:rFonts w:ascii="Cambria Math" w:eastAsiaTheme="minorEastAsia" w:hAnsi="Cambria Math" w:cs="Times New Roman"/>
            <w:color w:val="FF0000"/>
          </w:rPr>
          <m:t xml:space="preserve">=-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</w:rPr>
              <m:t>1+r/k</m:t>
            </m:r>
          </m:den>
        </m:f>
      </m:oMath>
      <w:r>
        <w:rPr>
          <w:rFonts w:ascii="Times New Roman" w:eastAsiaTheme="minorEastAsia" w:hAnsi="Times New Roman" w:cs="Times New Roman"/>
          <w:color w:val="FF0000"/>
        </w:rPr>
        <w:t xml:space="preserve"> * DB</w:t>
      </w:r>
      <w:r w:rsidR="00FA3E88">
        <w:rPr>
          <w:rFonts w:ascii="Times New Roman" w:eastAsiaTheme="minorEastAsia" w:hAnsi="Times New Roman" w:cs="Times New Roman"/>
          <w:color w:val="FF0000"/>
        </w:rPr>
        <w:t xml:space="preserve"> = -D</w:t>
      </w:r>
      <w:r w:rsidR="00FA3E88" w:rsidRPr="00FA3E88">
        <w:rPr>
          <w:rFonts w:ascii="Times New Roman" w:eastAsiaTheme="minorEastAsia" w:hAnsi="Times New Roman" w:cs="Times New Roman"/>
          <w:color w:val="FF0000"/>
          <w:vertAlign w:val="superscript"/>
        </w:rPr>
        <w:t>*</w:t>
      </w:r>
      <w:r w:rsidR="00FA3E88">
        <w:rPr>
          <w:rFonts w:ascii="Times New Roman" w:eastAsiaTheme="minorEastAsia" w:hAnsi="Times New Roman" w:cs="Times New Roman"/>
          <w:color w:val="FF0000"/>
        </w:rPr>
        <w:t xml:space="preserve"> * B</w:t>
      </w:r>
      <w:r w:rsidR="005128DA">
        <w:rPr>
          <w:rFonts w:ascii="Times New Roman" w:eastAsiaTheme="minorEastAsia" w:hAnsi="Times New Roman" w:cs="Times New Roman"/>
          <w:color w:val="FF0000"/>
        </w:rPr>
        <w:br/>
        <w:t>ahol D</w:t>
      </w:r>
      <w:r w:rsidR="005128DA" w:rsidRPr="00FA3E88">
        <w:rPr>
          <w:rFonts w:ascii="Times New Roman" w:eastAsiaTheme="minorEastAsia" w:hAnsi="Times New Roman" w:cs="Times New Roman"/>
          <w:color w:val="FF0000"/>
          <w:vertAlign w:val="superscript"/>
        </w:rPr>
        <w:t>*</w:t>
      </w:r>
      <w:r w:rsidR="005128DA">
        <w:rPr>
          <w:rFonts w:ascii="Times New Roman" w:eastAsiaTheme="minorEastAsia" w:hAnsi="Times New Roman" w:cs="Times New Roman"/>
          <w:color w:val="FF000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</w:rPr>
              <m:t>1+r/k</m:t>
            </m:r>
          </m:den>
        </m:f>
      </m:oMath>
      <w:r w:rsidR="005128DA">
        <w:rPr>
          <w:rFonts w:ascii="Times New Roman" w:eastAsiaTheme="minorEastAsia" w:hAnsi="Times New Roman" w:cs="Times New Roman"/>
          <w:color w:val="FF0000"/>
        </w:rPr>
        <w:t xml:space="preserve"> * D</w:t>
      </w:r>
    </w:p>
    <w:p w14:paraId="4651A1EB" w14:textId="4E7090CE" w:rsidR="009E2A83" w:rsidRPr="009E2A83" w:rsidRDefault="009E2A83" w:rsidP="009E2A83">
      <w:pPr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>Reál hozam egyenlete: 1 + r</w:t>
      </w:r>
      <w:r w:rsidRPr="009E2A83">
        <w:rPr>
          <w:rFonts w:ascii="Times New Roman" w:eastAsiaTheme="minorEastAsia" w:hAnsi="Times New Roman" w:cs="Times New Roman"/>
          <w:color w:val="000000" w:themeColor="text1"/>
          <w:vertAlign w:val="subscript"/>
        </w:rPr>
        <w:t>n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 = (1+i) * (1 + r</w:t>
      </w:r>
      <w:r w:rsidRPr="009E2A83">
        <w:rPr>
          <w:rFonts w:ascii="Times New Roman" w:eastAsiaTheme="minorEastAsia" w:hAnsi="Times New Roman" w:cs="Times New Roman"/>
          <w:color w:val="000000" w:themeColor="text1"/>
          <w:vertAlign w:val="subscript"/>
        </w:rPr>
        <w:t>r</w:t>
      </w:r>
      <w:r>
        <w:rPr>
          <w:rFonts w:ascii="Times New Roman" w:eastAsiaTheme="minorEastAsia" w:hAnsi="Times New Roman" w:cs="Times New Roman"/>
          <w:color w:val="000000" w:themeColor="text1"/>
        </w:rPr>
        <w:t>)</w:t>
      </w:r>
      <w:r w:rsidR="00072091">
        <w:rPr>
          <w:rFonts w:ascii="Times New Roman" w:eastAsiaTheme="minorEastAsia" w:hAnsi="Times New Roman" w:cs="Times New Roman"/>
          <w:color w:val="000000" w:themeColor="text1"/>
        </w:rPr>
        <w:t xml:space="preserve"> = i + r</w:t>
      </w:r>
      <w:r w:rsidR="00072091" w:rsidRPr="00072091">
        <w:rPr>
          <w:rFonts w:ascii="Times New Roman" w:eastAsiaTheme="minorEastAsia" w:hAnsi="Times New Roman" w:cs="Times New Roman"/>
          <w:color w:val="000000" w:themeColor="text1"/>
          <w:vertAlign w:val="subscript"/>
        </w:rPr>
        <w:t>r</w:t>
      </w:r>
      <w:r w:rsidR="00072091">
        <w:rPr>
          <w:rFonts w:ascii="Times New Roman" w:eastAsiaTheme="minorEastAsia" w:hAnsi="Times New Roman" w:cs="Times New Roman"/>
          <w:color w:val="000000" w:themeColor="text1"/>
        </w:rPr>
        <w:t xml:space="preserve"> + i * r</w:t>
      </w:r>
      <w:r w:rsidR="00072091" w:rsidRPr="00072091">
        <w:rPr>
          <w:rFonts w:ascii="Times New Roman" w:eastAsiaTheme="minorEastAsia" w:hAnsi="Times New Roman" w:cs="Times New Roman"/>
          <w:color w:val="000000" w:themeColor="text1"/>
          <w:vertAlign w:val="subscript"/>
        </w:rPr>
        <w:t>r</w:t>
      </w:r>
      <w:r>
        <w:rPr>
          <w:rFonts w:ascii="Times New Roman" w:eastAsiaTheme="minorEastAsia" w:hAnsi="Times New Roman" w:cs="Times New Roman"/>
          <w:color w:val="000000" w:themeColor="text1"/>
        </w:rPr>
        <w:br/>
        <w:t>ahol i = inflációs ráta, r</w:t>
      </w:r>
      <w:r w:rsidRPr="009E2A83">
        <w:rPr>
          <w:rFonts w:ascii="Times New Roman" w:eastAsiaTheme="minorEastAsia" w:hAnsi="Times New Roman" w:cs="Times New Roman"/>
          <w:color w:val="000000" w:themeColor="text1"/>
          <w:vertAlign w:val="subscript"/>
        </w:rPr>
        <w:t>r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 = real hozamráta, r</w:t>
      </w:r>
      <w:r w:rsidRPr="009E2A83">
        <w:rPr>
          <w:rFonts w:ascii="Times New Roman" w:eastAsiaTheme="minorEastAsia" w:hAnsi="Times New Roman" w:cs="Times New Roman"/>
          <w:color w:val="000000" w:themeColor="text1"/>
          <w:vertAlign w:val="subscript"/>
        </w:rPr>
        <w:t>n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 = nominális hozam</w:t>
      </w:r>
    </w:p>
    <w:p w14:paraId="291722AD" w14:textId="06D7B992" w:rsidR="003906B5" w:rsidRDefault="0080275A" w:rsidP="0080275A">
      <w:pPr>
        <w:pStyle w:val="Cmsor1"/>
      </w:pPr>
      <w:r>
        <w:t>Részvények (5.1)</w:t>
      </w:r>
    </w:p>
    <w:p w14:paraId="7AF01120" w14:textId="52479B01" w:rsidR="00A857A3" w:rsidRDefault="00A857A3" w:rsidP="00A857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Részvény: Tulajdonjogot megtestesítő értékpapír.</w:t>
      </w:r>
    </w:p>
    <w:p w14:paraId="7D35645D" w14:textId="00DB56AB" w:rsidR="00A857A3" w:rsidRDefault="00A857A3" w:rsidP="00A857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Könyv szerinti érték: </w:t>
      </w:r>
      <w:r w:rsidR="004B6C0F">
        <w:rPr>
          <w:rFonts w:ascii="Times New Roman" w:hAnsi="Times New Roman" w:cs="Times New Roman"/>
        </w:rPr>
        <w:t>A vállalat mérleg szerinti nettó értéke.</w:t>
      </w:r>
    </w:p>
    <w:p w14:paraId="17707590" w14:textId="69588944" w:rsidR="007721F6" w:rsidRDefault="007721F6" w:rsidP="00A857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Likviditási érték: Ha a vállalat befejezi a tevékenységet, eladja eszközeit, és kifizeti a hitelezőket, az ez után fentmaradó érték lesz a likviditási érték.</w:t>
      </w:r>
    </w:p>
    <w:p w14:paraId="0A860AB0" w14:textId="5DAA5B1B" w:rsidR="00D11B72" w:rsidRDefault="00D11B72" w:rsidP="00A857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Piaci értéken alapuló mérleg: Olyan mérleg, amelynek minden sora piaci értéken van számolva</w:t>
      </w:r>
      <w:r w:rsidR="007E4F77">
        <w:rPr>
          <w:rFonts w:ascii="Times New Roman" w:hAnsi="Times New Roman" w:cs="Times New Roman"/>
        </w:rPr>
        <w:t>.</w:t>
      </w:r>
    </w:p>
    <w:p w14:paraId="29C9985D" w14:textId="6B13BBD5" w:rsidR="007E4F77" w:rsidRDefault="007E4F77" w:rsidP="00A857A3">
      <w:pPr>
        <w:rPr>
          <w:rFonts w:ascii="Times New Roman" w:hAnsi="Times New Roman" w:cs="Times New Roman"/>
        </w:rPr>
      </w:pPr>
      <w:r w:rsidRPr="00263991">
        <w:rPr>
          <w:rFonts w:ascii="Times New Roman" w:hAnsi="Times New Roman" w:cs="Times New Roman"/>
          <w:color w:val="FF0000"/>
        </w:rPr>
        <w:t>P/E mutató</w:t>
      </w:r>
      <w:r w:rsidR="00263991" w:rsidRPr="00263991">
        <w:rPr>
          <w:rFonts w:ascii="Times New Roman" w:hAnsi="Times New Roman" w:cs="Times New Roman"/>
          <w:color w:val="FF0000"/>
        </w:rPr>
        <w:t xml:space="preserve"> (piaci érték mutató)</w:t>
      </w:r>
      <w:r w:rsidRPr="00263991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</w:rPr>
        <w:t>Részvény ára osztva az egy részvényre jutó</w:t>
      </w:r>
      <w:r w:rsidR="007B0895">
        <w:rPr>
          <w:rFonts w:ascii="Times New Roman" w:hAnsi="Times New Roman" w:cs="Times New Roman"/>
        </w:rPr>
        <w:t xml:space="preserve"> nettó</w:t>
      </w:r>
      <w:r>
        <w:rPr>
          <w:rFonts w:ascii="Times New Roman" w:hAnsi="Times New Roman" w:cs="Times New Roman"/>
        </w:rPr>
        <w:t xml:space="preserve"> nyereséggel.</w:t>
      </w:r>
    </w:p>
    <w:p w14:paraId="29DFB4B4" w14:textId="2DB6AB15" w:rsidR="00860BAA" w:rsidRDefault="007B0895" w:rsidP="00A857A3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Képletek:</w:t>
      </w:r>
      <w:r w:rsidR="00EE5978">
        <w:rPr>
          <w:rFonts w:ascii="Times New Roman" w:hAnsi="Times New Roman" w:cs="Times New Roman"/>
        </w:rPr>
        <w:br/>
        <w:t>P</w:t>
      </w:r>
      <w:r w:rsidR="00EE5978" w:rsidRPr="00EE5978">
        <w:rPr>
          <w:rFonts w:ascii="Times New Roman" w:hAnsi="Times New Roman" w:cs="Times New Roman"/>
          <w:vertAlign w:val="subscript"/>
        </w:rPr>
        <w:t>i</w:t>
      </w:r>
      <w:r w:rsidR="00EE5978">
        <w:rPr>
          <w:rFonts w:ascii="Times New Roman" w:hAnsi="Times New Roman" w:cs="Times New Roman"/>
        </w:rPr>
        <w:t xml:space="preserve"> = Részvény értéke i. évben osztalék után (várható érték)</w:t>
      </w:r>
      <w:r w:rsidR="00EE5978">
        <w:rPr>
          <w:rFonts w:ascii="Times New Roman" w:hAnsi="Times New Roman" w:cs="Times New Roman"/>
        </w:rPr>
        <w:br/>
        <w:t>DIV</w:t>
      </w:r>
      <w:r w:rsidR="00EE5978" w:rsidRPr="00EE5978">
        <w:rPr>
          <w:rFonts w:ascii="Times New Roman" w:hAnsi="Times New Roman" w:cs="Times New Roman"/>
          <w:vertAlign w:val="subscript"/>
        </w:rPr>
        <w:t xml:space="preserve">i </w:t>
      </w:r>
      <w:r w:rsidR="00EE5978">
        <w:rPr>
          <w:rFonts w:ascii="Times New Roman" w:hAnsi="Times New Roman" w:cs="Times New Roman"/>
        </w:rPr>
        <w:t>= osztalék értéke (várható érték)</w:t>
      </w:r>
      <w:r>
        <w:rPr>
          <w:rFonts w:ascii="Times New Roman" w:hAnsi="Times New Roman" w:cs="Times New Roman"/>
        </w:rPr>
        <w:br/>
        <w:t>P</w:t>
      </w:r>
      <w:r w:rsidRPr="00C36824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= (DIV</w:t>
      </w:r>
      <w:r w:rsidRPr="00C36824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+ P</w:t>
      </w:r>
      <w:r w:rsidRPr="00C36824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 / (1 + r) = DIV</w:t>
      </w:r>
      <w:r w:rsidRPr="00F0235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+ (1+r) + DIV</w:t>
      </w:r>
      <w:r w:rsidRPr="00F0235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+ (1+r)</w:t>
      </w:r>
      <w:r w:rsidRPr="007B0895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DIV</w:t>
      </w:r>
      <w:r w:rsidRPr="00F02350"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+ (1+r)</w:t>
      </w:r>
      <w:r w:rsidRPr="007B0895">
        <w:rPr>
          <w:rFonts w:ascii="Times New Roman" w:hAnsi="Times New Roman" w:cs="Times New Roman"/>
          <w:vertAlign w:val="superscript"/>
        </w:rPr>
        <w:t>t</w:t>
      </w:r>
      <w:r w:rsidR="00F02350">
        <w:rPr>
          <w:rFonts w:ascii="Times New Roman" w:hAnsi="Times New Roman" w:cs="Times New Roman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/>
          <m:e>
            <m:r>
              <w:rPr>
                <w:rFonts w:ascii="Cambria Math" w:hAnsi="Cambria Math" w:cs="Times New Roman"/>
              </w:rPr>
              <m:t>∞ PV(DIV[i])</m:t>
            </m:r>
          </m:e>
        </m:nary>
      </m:oMath>
      <w:r w:rsidR="009776C3">
        <w:rPr>
          <w:rFonts w:ascii="Times New Roman" w:eastAsiaTheme="minorEastAsia" w:hAnsi="Times New Roman" w:cs="Times New Roman"/>
        </w:rPr>
        <w:br/>
        <w:t>r</w:t>
      </w:r>
      <w:r w:rsidR="00860BAA">
        <w:rPr>
          <w:rFonts w:ascii="Times New Roman" w:eastAsiaTheme="minorEastAsia" w:hAnsi="Times New Roman" w:cs="Times New Roman"/>
        </w:rPr>
        <w:t xml:space="preserve"> (elvárt hozam)</w:t>
      </w:r>
      <w:r w:rsidR="009776C3">
        <w:rPr>
          <w:rFonts w:ascii="Times New Roman" w:eastAsiaTheme="minorEastAsia" w:hAnsi="Times New Roman" w:cs="Times New Roman"/>
        </w:rPr>
        <w:t xml:space="preserve"> = (DIV</w:t>
      </w:r>
      <w:r w:rsidR="009776C3" w:rsidRPr="009776C3">
        <w:rPr>
          <w:rFonts w:ascii="Times New Roman" w:eastAsiaTheme="minorEastAsia" w:hAnsi="Times New Roman" w:cs="Times New Roman"/>
          <w:vertAlign w:val="subscript"/>
        </w:rPr>
        <w:t>1</w:t>
      </w:r>
      <w:r w:rsidR="009776C3">
        <w:rPr>
          <w:rFonts w:ascii="Times New Roman" w:eastAsiaTheme="minorEastAsia" w:hAnsi="Times New Roman" w:cs="Times New Roman"/>
        </w:rPr>
        <w:t xml:space="preserve"> + P</w:t>
      </w:r>
      <w:r w:rsidR="009776C3" w:rsidRPr="009776C3">
        <w:rPr>
          <w:rFonts w:ascii="Times New Roman" w:eastAsiaTheme="minorEastAsia" w:hAnsi="Times New Roman" w:cs="Times New Roman"/>
          <w:vertAlign w:val="subscript"/>
        </w:rPr>
        <w:t>1</w:t>
      </w:r>
      <w:r w:rsidR="009776C3">
        <w:rPr>
          <w:rFonts w:ascii="Times New Roman" w:eastAsiaTheme="minorEastAsia" w:hAnsi="Times New Roman" w:cs="Times New Roman"/>
        </w:rPr>
        <w:t xml:space="preserve"> – P</w:t>
      </w:r>
      <w:r w:rsidR="009776C3" w:rsidRPr="009776C3">
        <w:rPr>
          <w:rFonts w:ascii="Times New Roman" w:eastAsiaTheme="minorEastAsia" w:hAnsi="Times New Roman" w:cs="Times New Roman"/>
          <w:vertAlign w:val="subscript"/>
        </w:rPr>
        <w:t>0</w:t>
      </w:r>
      <w:r w:rsidR="009776C3">
        <w:rPr>
          <w:rFonts w:ascii="Times New Roman" w:eastAsiaTheme="minorEastAsia" w:hAnsi="Times New Roman" w:cs="Times New Roman"/>
        </w:rPr>
        <w:t>) / P</w:t>
      </w:r>
      <w:r w:rsidR="009776C3" w:rsidRPr="009776C3">
        <w:rPr>
          <w:rFonts w:ascii="Times New Roman" w:eastAsiaTheme="minorEastAsia" w:hAnsi="Times New Roman" w:cs="Times New Roman"/>
          <w:vertAlign w:val="subscript"/>
        </w:rPr>
        <w:t>0</w:t>
      </w:r>
      <w:r w:rsidR="00860BAA">
        <w:rPr>
          <w:rFonts w:ascii="Times New Roman" w:eastAsiaTheme="minorEastAsia" w:hAnsi="Times New Roman" w:cs="Times New Roman"/>
        </w:rPr>
        <w:t xml:space="preserve"> = Árfolyamnyereség + Osztalékhozam</w:t>
      </w:r>
    </w:p>
    <w:p w14:paraId="10EF3221" w14:textId="462F6A90" w:rsidR="00EE3B62" w:rsidRDefault="007C56D5" w:rsidP="001105DD">
      <w:pPr>
        <w:pStyle w:val="Cmsor1"/>
        <w:rPr>
          <w:rFonts w:eastAsiaTheme="minorEastAsia"/>
        </w:rPr>
      </w:pPr>
      <w:r w:rsidRPr="001105DD">
        <w:rPr>
          <w:rFonts w:eastAsiaTheme="minorEastAsia"/>
        </w:rPr>
        <w:t>Speciális esetek</w:t>
      </w:r>
      <w:r w:rsidR="001105DD">
        <w:rPr>
          <w:rFonts w:eastAsiaTheme="minorEastAsia"/>
        </w:rPr>
        <w:t xml:space="preserve"> (5.2)</w:t>
      </w:r>
    </w:p>
    <w:p w14:paraId="45D0317C" w14:textId="1D27F3B4" w:rsidR="00BF4B0E" w:rsidRPr="00223D09" w:rsidRDefault="007C56D5" w:rsidP="00223D09">
      <w:pPr>
        <w:pStyle w:val="Listaszerbekezds"/>
        <w:numPr>
          <w:ilvl w:val="0"/>
          <w:numId w:val="49"/>
        </w:numPr>
        <w:rPr>
          <w:rFonts w:ascii="Times New Roman" w:hAnsi="Times New Roman" w:cs="Times New Roman"/>
        </w:rPr>
      </w:pPr>
      <w:r w:rsidRPr="00223D09">
        <w:rPr>
          <w:rFonts w:ascii="Times New Roman" w:eastAsiaTheme="minorEastAsia" w:hAnsi="Times New Roman" w:cs="Times New Roman"/>
        </w:rPr>
        <w:t>DIV</w:t>
      </w:r>
      <w:r w:rsidRPr="00223D09">
        <w:rPr>
          <w:rFonts w:ascii="Times New Roman" w:eastAsiaTheme="minorEastAsia" w:hAnsi="Times New Roman" w:cs="Times New Roman"/>
          <w:vertAlign w:val="subscript"/>
        </w:rPr>
        <w:t xml:space="preserve">t </w:t>
      </w:r>
      <w:r w:rsidRPr="00223D09">
        <w:rPr>
          <w:rFonts w:ascii="Times New Roman" w:eastAsiaTheme="minorEastAsia" w:hAnsi="Times New Roman" w:cs="Times New Roman"/>
        </w:rPr>
        <w:t>= DIV</w:t>
      </w:r>
      <w:r w:rsidRPr="00223D09">
        <w:rPr>
          <w:rFonts w:ascii="Times New Roman" w:eastAsiaTheme="minorEastAsia" w:hAnsi="Times New Roman" w:cs="Times New Roman"/>
          <w:vertAlign w:val="subscript"/>
        </w:rPr>
        <w:t>1</w:t>
      </w:r>
      <w:r w:rsidRPr="00223D09">
        <w:rPr>
          <w:rFonts w:ascii="Times New Roman" w:eastAsiaTheme="minorEastAsia" w:hAnsi="Times New Roman" w:cs="Times New Roman"/>
        </w:rPr>
        <w:t xml:space="preserve"> minden esetben</w:t>
      </w:r>
      <w:r w:rsidR="00966C5A" w:rsidRPr="00223D09">
        <w:rPr>
          <w:rFonts w:ascii="Times New Roman" w:eastAsiaTheme="minorEastAsia" w:hAnsi="Times New Roman" w:cs="Times New Roman"/>
        </w:rPr>
        <w:br/>
        <w:t>P</w:t>
      </w:r>
      <w:r w:rsidR="00966C5A" w:rsidRPr="00223D09">
        <w:rPr>
          <w:rFonts w:ascii="Times New Roman" w:eastAsiaTheme="minorEastAsia" w:hAnsi="Times New Roman" w:cs="Times New Roman"/>
          <w:vertAlign w:val="subscript"/>
        </w:rPr>
        <w:t>0</w:t>
      </w:r>
      <w:r w:rsidR="00966C5A" w:rsidRPr="00223D09">
        <w:rPr>
          <w:rFonts w:ascii="Times New Roman" w:eastAsiaTheme="minorEastAsia" w:hAnsi="Times New Roman" w:cs="Times New Roman"/>
        </w:rPr>
        <w:t xml:space="preserve"> = DIV</w:t>
      </w:r>
      <w:r w:rsidR="00966C5A" w:rsidRPr="00223D09">
        <w:rPr>
          <w:rFonts w:ascii="Times New Roman" w:eastAsiaTheme="minorEastAsia" w:hAnsi="Times New Roman" w:cs="Times New Roman"/>
          <w:vertAlign w:val="subscript"/>
        </w:rPr>
        <w:t>1</w:t>
      </w:r>
      <w:r w:rsidR="00966C5A" w:rsidRPr="00223D09">
        <w:rPr>
          <w:rFonts w:ascii="Times New Roman" w:eastAsiaTheme="minorEastAsia" w:hAnsi="Times New Roman" w:cs="Times New Roman"/>
        </w:rPr>
        <w:t xml:space="preserve"> / r</w:t>
      </w:r>
      <w:r w:rsidR="00223D09">
        <w:rPr>
          <w:rFonts w:ascii="Times New Roman" w:eastAsiaTheme="minorEastAsia" w:hAnsi="Times New Roman" w:cs="Times New Roman"/>
        </w:rPr>
        <w:br/>
      </w:r>
      <w:r w:rsidR="00EE3B62" w:rsidRPr="00223D09">
        <w:rPr>
          <w:rFonts w:ascii="Times New Roman" w:hAnsi="Times New Roman" w:cs="Times New Roman"/>
          <w:color w:val="000000" w:themeColor="text1"/>
        </w:rPr>
        <w:t>EPS: Egy részvényre jutó nettó nyereség</w:t>
      </w:r>
    </w:p>
    <w:p w14:paraId="54376DCB" w14:textId="7EBE3B0A" w:rsidR="00223D09" w:rsidRPr="00E15FBB" w:rsidRDefault="00223D09" w:rsidP="00223D09">
      <w:pPr>
        <w:pStyle w:val="Listaszerbekezds"/>
        <w:numPr>
          <w:ilvl w:val="0"/>
          <w:numId w:val="49"/>
        </w:numPr>
        <w:rPr>
          <w:rFonts w:ascii="Times New Roman" w:hAnsi="Times New Roman" w:cs="Times New Roman"/>
          <w:color w:val="000000" w:themeColor="text1"/>
        </w:rPr>
      </w:pPr>
      <w:r w:rsidRPr="00223D09">
        <w:rPr>
          <w:rFonts w:ascii="Times New Roman" w:eastAsiaTheme="minorEastAsia" w:hAnsi="Times New Roman" w:cs="Times New Roman"/>
        </w:rPr>
        <w:t>DIV</w:t>
      </w:r>
      <w:r w:rsidRPr="00223D09">
        <w:rPr>
          <w:rFonts w:ascii="Times New Roman" w:eastAsiaTheme="minorEastAsia" w:hAnsi="Times New Roman" w:cs="Times New Roman"/>
          <w:vertAlign w:val="subscript"/>
        </w:rPr>
        <w:t xml:space="preserve">t </w:t>
      </w:r>
      <w:r w:rsidRPr="00223D09">
        <w:rPr>
          <w:rFonts w:ascii="Times New Roman" w:eastAsiaTheme="minorEastAsia" w:hAnsi="Times New Roman" w:cs="Times New Roman"/>
        </w:rPr>
        <w:t xml:space="preserve">= </w:t>
      </w:r>
      <w:r>
        <w:rPr>
          <w:rFonts w:ascii="Times New Roman" w:eastAsiaTheme="minorEastAsia" w:hAnsi="Times New Roman" w:cs="Times New Roman"/>
        </w:rPr>
        <w:t>(1+g) * DIV</w:t>
      </w:r>
      <w:r w:rsidRPr="00223D09">
        <w:rPr>
          <w:rFonts w:ascii="Times New Roman" w:eastAsiaTheme="minorEastAsia" w:hAnsi="Times New Roman" w:cs="Times New Roman"/>
          <w:vertAlign w:val="subscript"/>
        </w:rPr>
        <w:t>t-1</w:t>
      </w:r>
      <w:r>
        <w:rPr>
          <w:rFonts w:ascii="Times New Roman" w:eastAsiaTheme="minorEastAsia" w:hAnsi="Times New Roman" w:cs="Times New Roman"/>
        </w:rPr>
        <w:t xml:space="preserve"> (Gordon modell)</w:t>
      </w:r>
      <w:r>
        <w:rPr>
          <w:rFonts w:ascii="Times New Roman" w:eastAsiaTheme="minorEastAsia" w:hAnsi="Times New Roman" w:cs="Times New Roman"/>
        </w:rPr>
        <w:br/>
      </w:r>
      <w:r w:rsidRPr="00223D09">
        <w:rPr>
          <w:rFonts w:ascii="Times New Roman" w:eastAsiaTheme="minorEastAsia" w:hAnsi="Times New Roman" w:cs="Times New Roman"/>
        </w:rPr>
        <w:t>P</w:t>
      </w:r>
      <w:r w:rsidRPr="00223D09">
        <w:rPr>
          <w:rFonts w:ascii="Times New Roman" w:eastAsiaTheme="minorEastAsia" w:hAnsi="Times New Roman" w:cs="Times New Roman"/>
          <w:vertAlign w:val="subscript"/>
        </w:rPr>
        <w:t>0</w:t>
      </w:r>
      <w:r w:rsidRPr="00223D09">
        <w:rPr>
          <w:rFonts w:ascii="Times New Roman" w:eastAsiaTheme="minorEastAsia" w:hAnsi="Times New Roman" w:cs="Times New Roman"/>
        </w:rPr>
        <w:t xml:space="preserve"> = DIV</w:t>
      </w:r>
      <w:r w:rsidRPr="00223D09">
        <w:rPr>
          <w:rFonts w:ascii="Times New Roman" w:eastAsiaTheme="minorEastAsia" w:hAnsi="Times New Roman" w:cs="Times New Roman"/>
          <w:vertAlign w:val="subscript"/>
        </w:rPr>
        <w:t>1</w:t>
      </w:r>
      <w:r w:rsidRPr="00223D09">
        <w:rPr>
          <w:rFonts w:ascii="Times New Roman" w:eastAsiaTheme="minorEastAsia" w:hAnsi="Times New Roman" w:cs="Times New Roman"/>
        </w:rPr>
        <w:t xml:space="preserve"> / </w:t>
      </w:r>
      <w:r>
        <w:rPr>
          <w:rFonts w:ascii="Times New Roman" w:eastAsiaTheme="minorEastAsia" w:hAnsi="Times New Roman" w:cs="Times New Roman"/>
        </w:rPr>
        <w:t>(</w:t>
      </w:r>
      <w:r w:rsidRPr="00223D09">
        <w:rPr>
          <w:rFonts w:ascii="Times New Roman" w:eastAsiaTheme="minorEastAsia" w:hAnsi="Times New Roman" w:cs="Times New Roman"/>
        </w:rPr>
        <w:t>r</w:t>
      </w:r>
      <w:r>
        <w:rPr>
          <w:rFonts w:ascii="Times New Roman" w:eastAsiaTheme="minorEastAsia" w:hAnsi="Times New Roman" w:cs="Times New Roman"/>
        </w:rPr>
        <w:t xml:space="preserve"> – g)</w:t>
      </w:r>
      <w:r w:rsidR="00D252B5">
        <w:rPr>
          <w:rFonts w:ascii="Times New Roman" w:eastAsiaTheme="minorEastAsia" w:hAnsi="Times New Roman" w:cs="Times New Roman"/>
        </w:rPr>
        <w:t xml:space="preserve"> -- &gt; EPS</w:t>
      </w:r>
      <w:r w:rsidR="00D252B5" w:rsidRPr="00D252B5">
        <w:rPr>
          <w:rFonts w:ascii="Times New Roman" w:eastAsiaTheme="minorEastAsia" w:hAnsi="Times New Roman" w:cs="Times New Roman"/>
          <w:vertAlign w:val="subscript"/>
        </w:rPr>
        <w:t xml:space="preserve">t </w:t>
      </w:r>
      <w:r w:rsidR="00D252B5">
        <w:rPr>
          <w:rFonts w:ascii="Times New Roman" w:eastAsiaTheme="minorEastAsia" w:hAnsi="Times New Roman" w:cs="Times New Roman"/>
        </w:rPr>
        <w:t>&gt;DIV</w:t>
      </w:r>
      <w:r w:rsidR="00D252B5" w:rsidRPr="00D252B5">
        <w:rPr>
          <w:rFonts w:ascii="Times New Roman" w:eastAsiaTheme="minorEastAsia" w:hAnsi="Times New Roman" w:cs="Times New Roman"/>
          <w:vertAlign w:val="subscript"/>
        </w:rPr>
        <w:t>t</w:t>
      </w:r>
    </w:p>
    <w:p w14:paraId="14C59770" w14:textId="07F44C33" w:rsidR="00E15FBB" w:rsidRDefault="00E15FBB" w:rsidP="00E15FBB">
      <w:pPr>
        <w:pStyle w:val="Cmsor1"/>
      </w:pPr>
      <w:r>
        <w:t>Alapfogalmak (5.3)</w:t>
      </w:r>
    </w:p>
    <w:p w14:paraId="7D57EC37" w14:textId="45380774" w:rsidR="00E15FBB" w:rsidRDefault="00E15FBB" w:rsidP="00E15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Osztalékfizetési ráta: A nyereség osztalékként kifizetett hányada</w:t>
      </w:r>
    </w:p>
    <w:p w14:paraId="63E9DC65" w14:textId="3A4C6FC0" w:rsidR="00E15FBB" w:rsidRDefault="00E15FBB" w:rsidP="00E15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Újrabefektetési ráta: A nyereségnek a vállalat által visszatartott összege.</w:t>
      </w:r>
    </w:p>
    <w:p w14:paraId="3B8D0153" w14:textId="7F1C122C" w:rsidR="00DA029A" w:rsidRDefault="00DA029A" w:rsidP="00E15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Tétel: Osztalékfizetési ráta + Újrabefektetési ráta = 1</w:t>
      </w:r>
    </w:p>
    <w:p w14:paraId="47441062" w14:textId="1472CBB2" w:rsidR="00B561EA" w:rsidRDefault="003B760C" w:rsidP="00E15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Növekedési ütem: Sajáttőke arányos nyereség * Újrabefektetési ráta</w:t>
      </w:r>
    </w:p>
    <w:p w14:paraId="48DC230C" w14:textId="7252DA98" w:rsidR="00C92645" w:rsidRDefault="00C92645" w:rsidP="00E15FBB">
      <w:pPr>
        <w:rPr>
          <w:rFonts w:ascii="Times New Roman" w:hAnsi="Times New Roman" w:cs="Times New Roman"/>
        </w:rPr>
      </w:pPr>
      <w:r w:rsidRPr="00C92645">
        <w:rPr>
          <w:rFonts w:ascii="Times New Roman" w:hAnsi="Times New Roman" w:cs="Times New Roman"/>
        </w:rPr>
        <w:t>Növekedési lehetőségek jelenértéke</w:t>
      </w:r>
      <w:r>
        <w:rPr>
          <w:rFonts w:ascii="Times New Roman" w:hAnsi="Times New Roman" w:cs="Times New Roman"/>
        </w:rPr>
        <w:t xml:space="preserve"> (PVGO): </w:t>
      </w:r>
      <w:r w:rsidR="00AC7CE6" w:rsidRPr="00AC7CE6">
        <w:rPr>
          <w:rFonts w:ascii="Times New Roman" w:hAnsi="Times New Roman" w:cs="Times New Roman"/>
        </w:rPr>
        <w:t>A vállalat jövőbeli beruházásainak nettó jelenértéke</w:t>
      </w:r>
      <w:r w:rsidR="0022105D">
        <w:rPr>
          <w:rFonts w:ascii="Times New Roman" w:hAnsi="Times New Roman" w:cs="Times New Roman"/>
        </w:rPr>
        <w:t>.</w:t>
      </w:r>
    </w:p>
    <w:p w14:paraId="24094148" w14:textId="06A7E3FA" w:rsidR="00C92645" w:rsidRDefault="009829FB" w:rsidP="00E15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Osztalék alapú megközelítés: Az osztalékot tekintem Cash Flownak, és ezt diszkontálom az r-nek és az időnek megfelelően.</w:t>
      </w:r>
    </w:p>
    <w:p w14:paraId="448C4AE7" w14:textId="53D3CA58" w:rsidR="001B3275" w:rsidRPr="00C52D72" w:rsidRDefault="001B3275" w:rsidP="00E15FB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Szabad pénzáramlás megközelítés (</w:t>
      </w:r>
      <w:r w:rsidRPr="001B3275">
        <w:rPr>
          <w:rFonts w:ascii="Times New Roman" w:hAnsi="Times New Roman" w:cs="Times New Roman"/>
        </w:rPr>
        <w:t>FCF</w:t>
      </w:r>
      <w:r>
        <w:rPr>
          <w:rFonts w:ascii="Times New Roman" w:hAnsi="Times New Roman" w:cs="Times New Roman"/>
        </w:rPr>
        <w:t>): Az FCF a jelenérték alapja</w:t>
      </w:r>
      <w:r w:rsidR="001B2341">
        <w:rPr>
          <w:rFonts w:ascii="Times New Roman" w:hAnsi="Times New Roman" w:cs="Times New Roman"/>
        </w:rPr>
        <w:t xml:space="preserve">, és a </w:t>
      </w:r>
      <w:r w:rsidR="001B2341" w:rsidRPr="00C52D72">
        <w:rPr>
          <w:rFonts w:ascii="Times New Roman" w:hAnsi="Times New Roman" w:cs="Times New Roman"/>
          <w:color w:val="FF0000"/>
        </w:rPr>
        <w:t xml:space="preserve">vállalkozást </w:t>
      </w:r>
      <w:r w:rsidR="001B2341">
        <w:rPr>
          <w:rFonts w:ascii="Times New Roman" w:hAnsi="Times New Roman" w:cs="Times New Roman"/>
        </w:rPr>
        <w:t>tekintem Cash Flownak.</w:t>
      </w:r>
      <w:r w:rsidR="000228F5">
        <w:rPr>
          <w:rFonts w:ascii="Times New Roman" w:hAnsi="Times New Roman" w:cs="Times New Roman"/>
        </w:rPr>
        <w:t xml:space="preserve"> </w:t>
      </w:r>
      <w:r w:rsidR="000228F5" w:rsidRPr="00C52D72">
        <w:rPr>
          <w:rFonts w:ascii="Times New Roman" w:hAnsi="Times New Roman" w:cs="Times New Roman"/>
          <w:color w:val="FF0000"/>
        </w:rPr>
        <w:t xml:space="preserve">Előnyei </w:t>
      </w:r>
      <w:r w:rsidR="000228F5">
        <w:rPr>
          <w:rFonts w:ascii="Times New Roman" w:hAnsi="Times New Roman" w:cs="Times New Roman"/>
        </w:rPr>
        <w:t xml:space="preserve">közé tartozik, </w:t>
      </w:r>
      <w:r w:rsidR="000228F5" w:rsidRPr="00C52D72">
        <w:rPr>
          <w:rFonts w:ascii="Times New Roman" w:hAnsi="Times New Roman" w:cs="Times New Roman"/>
          <w:color w:val="FF0000"/>
        </w:rPr>
        <w:t>hogy részletes és nem csak részvénytársaságoknál tudjuk számolni</w:t>
      </w:r>
      <w:r w:rsidR="000228F5">
        <w:rPr>
          <w:rFonts w:ascii="Times New Roman" w:hAnsi="Times New Roman" w:cs="Times New Roman"/>
        </w:rPr>
        <w:t>.</w:t>
      </w:r>
      <w:r w:rsidR="000228F5" w:rsidRPr="00C52D72">
        <w:rPr>
          <w:rFonts w:ascii="Times New Roman" w:hAnsi="Times New Roman" w:cs="Times New Roman"/>
          <w:color w:val="FF0000"/>
        </w:rPr>
        <w:t xml:space="preserve"> Hátrányai </w:t>
      </w:r>
      <w:r w:rsidR="000228F5">
        <w:rPr>
          <w:rFonts w:ascii="Times New Roman" w:hAnsi="Times New Roman" w:cs="Times New Roman"/>
        </w:rPr>
        <w:t xml:space="preserve">közé tartozik, hogy </w:t>
      </w:r>
      <w:r w:rsidR="000228F5" w:rsidRPr="00C52D72">
        <w:rPr>
          <w:rFonts w:ascii="Times New Roman" w:hAnsi="Times New Roman" w:cs="Times New Roman"/>
          <w:color w:val="FF0000"/>
        </w:rPr>
        <w:t>sok információra van hozzá szükségünk.</w:t>
      </w:r>
    </w:p>
    <w:p w14:paraId="0BA838A7" w14:textId="263EB39F" w:rsidR="00223D09" w:rsidRDefault="007B7F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Megtérülési idő: Mennyi időnek kell eltelnie ahhoz, hogy a projekt bevételei fedezzék a kezdeti kiadásokat</w:t>
      </w:r>
      <w:r w:rsidR="00372996">
        <w:rPr>
          <w:rFonts w:ascii="Times New Roman" w:hAnsi="Times New Roman" w:cs="Times New Roman"/>
          <w:color w:val="000000" w:themeColor="text1"/>
        </w:rPr>
        <w:t>.</w:t>
      </w:r>
      <w:r w:rsidR="004C41C9">
        <w:rPr>
          <w:rFonts w:ascii="Times New Roman" w:hAnsi="Times New Roman" w:cs="Times New Roman"/>
          <w:color w:val="000000" w:themeColor="text1"/>
        </w:rPr>
        <w:br/>
        <w:t xml:space="preserve">Megjegyzés: Csak azt nézi, hogy mikor térül meg, azaz nem figyeli a teljes projektet. Emellett </w:t>
      </w:r>
      <w:r w:rsidR="004C41C9">
        <w:rPr>
          <w:rFonts w:ascii="Times New Roman" w:hAnsi="Times New Roman" w:cs="Times New Roman"/>
          <w:color w:val="000000" w:themeColor="text1"/>
        </w:rPr>
        <w:lastRenderedPageBreak/>
        <w:t>nem egy időben nézzük a Cash Flow-kat, kizárólagosan nincs értelme használni, kell mellé az NPV.</w:t>
      </w:r>
    </w:p>
    <w:p w14:paraId="524BFF80" w14:textId="264E68EC" w:rsidR="00A642B4" w:rsidRDefault="00A642B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Jelenértékkel korrigált megtérülési idő: A jövőbeli Cash Flow-k jelenértéke mikor haladják meg a befektetés összegét</w:t>
      </w:r>
      <w:r w:rsidR="00BB07E6">
        <w:rPr>
          <w:rFonts w:ascii="Times New Roman" w:hAnsi="Times New Roman" w:cs="Times New Roman"/>
          <w:color w:val="000000" w:themeColor="text1"/>
        </w:rPr>
        <w:t>.</w:t>
      </w:r>
      <w:r w:rsidR="00DE361C">
        <w:rPr>
          <w:rFonts w:ascii="Times New Roman" w:hAnsi="Times New Roman" w:cs="Times New Roman"/>
          <w:color w:val="000000" w:themeColor="text1"/>
        </w:rPr>
        <w:t xml:space="preserve"> Csak azt nézi, hogy mikor térül meg, azaz nem figyeli a teljes projektet.</w:t>
      </w:r>
    </w:p>
    <w:p w14:paraId="71C1FC31" w14:textId="5285EE22" w:rsidR="0075541D" w:rsidRDefault="008B0A3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Könyv szerinti megtérülési ráta (Számviteli megtérülési ráta): </w:t>
      </w:r>
      <w:r w:rsidR="006E1735" w:rsidRPr="008C39B0">
        <w:rPr>
          <w:rFonts w:ascii="Times New Roman" w:hAnsi="Times New Roman" w:cs="Times New Roman"/>
          <w:color w:val="FF0000"/>
        </w:rPr>
        <w:t xml:space="preserve"> Könyv szerinti nyereség / könyv szerinti ezközérték</w:t>
      </w:r>
      <w:r w:rsidR="002F77FC">
        <w:rPr>
          <w:rFonts w:ascii="Times New Roman" w:hAnsi="Times New Roman" w:cs="Times New Roman"/>
          <w:color w:val="FF0000"/>
        </w:rPr>
        <w:t xml:space="preserve">. </w:t>
      </w:r>
      <w:r w:rsidR="002F77FC">
        <w:rPr>
          <w:rFonts w:ascii="Times New Roman" w:hAnsi="Times New Roman" w:cs="Times New Roman"/>
          <w:color w:val="000000" w:themeColor="text1"/>
        </w:rPr>
        <w:t>Ez nem egyezik a piaci haszonnal</w:t>
      </w:r>
      <w:r w:rsidR="007F3C7B">
        <w:rPr>
          <w:rFonts w:ascii="Times New Roman" w:hAnsi="Times New Roman" w:cs="Times New Roman"/>
          <w:color w:val="000000" w:themeColor="text1"/>
        </w:rPr>
        <w:t>.</w:t>
      </w:r>
    </w:p>
    <w:p w14:paraId="7F8C14F2" w14:textId="77777777" w:rsidR="00E1251E" w:rsidRDefault="008F461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Belső megtérülési ráta (IRR): Az a diszkontráta, ahol NPV(r) = 0</w:t>
      </w:r>
      <w:r w:rsidR="00AC04C8">
        <w:rPr>
          <w:rFonts w:ascii="Times New Roman" w:hAnsi="Times New Roman" w:cs="Times New Roman"/>
          <w:color w:val="000000" w:themeColor="text1"/>
        </w:rPr>
        <w:t>.</w:t>
      </w:r>
      <w:r w:rsidR="00865B5D">
        <w:rPr>
          <w:rFonts w:ascii="Times New Roman" w:hAnsi="Times New Roman" w:cs="Times New Roman"/>
          <w:color w:val="000000" w:themeColor="text1"/>
        </w:rPr>
        <w:br/>
        <w:t>Speciális esetek: 1 évnél van ilyen, illetve YTM-nél.</w:t>
      </w:r>
    </w:p>
    <w:p w14:paraId="4884C29D" w14:textId="77777777" w:rsidR="00712AE3" w:rsidRDefault="00E1251E" w:rsidP="00E1251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Csapdák: </w:t>
      </w:r>
    </w:p>
    <w:p w14:paraId="0A1D6ACF" w14:textId="56B2842D" w:rsidR="00712AE3" w:rsidRPr="00712AE3" w:rsidRDefault="00577D4C" w:rsidP="00712AE3">
      <w:pPr>
        <w:pStyle w:val="Listaszerbekezds"/>
        <w:numPr>
          <w:ilvl w:val="0"/>
          <w:numId w:val="50"/>
        </w:numPr>
        <w:rPr>
          <w:rFonts w:ascii="Times New Roman" w:hAnsi="Times New Roman" w:cs="Times New Roman"/>
          <w:color w:val="000000" w:themeColor="text1"/>
        </w:rPr>
      </w:pPr>
      <w:r w:rsidRPr="00577D4C">
        <w:rPr>
          <w:rFonts w:ascii="Times New Roman" w:hAnsi="Times New Roman" w:cs="Times New Roman"/>
          <w:color w:val="000000" w:themeColor="text1"/>
        </w:rPr>
        <w:t>Bizonyos pénzáramlások esetén egy projekt NPV-je a diszkontráta növekedésével növekszik. Ez ellentétben áll a diszkontráta és az NPV hagyományos viszonyával.</w:t>
      </w:r>
      <w:r w:rsidR="002A3FE7">
        <w:rPr>
          <w:rFonts w:ascii="Times New Roman" w:hAnsi="Times New Roman" w:cs="Times New Roman"/>
          <w:color w:val="000000" w:themeColor="text1"/>
        </w:rPr>
        <w:t xml:space="preserve"> (</w:t>
      </w:r>
      <w:r w:rsidR="002A3FE7" w:rsidRPr="00712AE3">
        <w:rPr>
          <w:rFonts w:ascii="Times New Roman" w:hAnsi="Times New Roman" w:cs="Times New Roman"/>
          <w:color w:val="000000" w:themeColor="text1"/>
        </w:rPr>
        <w:t>A függvény lehet monoton növekvő is.</w:t>
      </w:r>
      <w:r w:rsidR="002A3FE7">
        <w:rPr>
          <w:rFonts w:ascii="Times New Roman" w:hAnsi="Times New Roman" w:cs="Times New Roman"/>
          <w:color w:val="000000" w:themeColor="text1"/>
        </w:rPr>
        <w:t>)</w:t>
      </w:r>
    </w:p>
    <w:p w14:paraId="7E3B0509" w14:textId="77777777" w:rsidR="00153B5B" w:rsidRDefault="001E4A48" w:rsidP="00712AE3">
      <w:pPr>
        <w:pStyle w:val="Listaszerbekezds"/>
        <w:numPr>
          <w:ilvl w:val="0"/>
          <w:numId w:val="50"/>
        </w:numPr>
        <w:rPr>
          <w:rFonts w:ascii="Times New Roman" w:hAnsi="Times New Roman" w:cs="Times New Roman"/>
          <w:color w:val="000000" w:themeColor="text1"/>
        </w:rPr>
      </w:pPr>
      <w:r w:rsidRPr="001E4A48">
        <w:rPr>
          <w:rFonts w:ascii="Times New Roman" w:hAnsi="Times New Roman" w:cs="Times New Roman"/>
          <w:color w:val="000000" w:themeColor="text1"/>
        </w:rPr>
        <w:t>Bizonyos pénzáramlásoknak két különböző diszkontráta mellett is nulla az NPV-je.</w:t>
      </w:r>
      <w:r w:rsidR="00455D93">
        <w:rPr>
          <w:rFonts w:ascii="Times New Roman" w:hAnsi="Times New Roman" w:cs="Times New Roman"/>
          <w:color w:val="000000" w:themeColor="text1"/>
        </w:rPr>
        <w:t xml:space="preserve"> (</w:t>
      </w:r>
      <w:r w:rsidR="00455D93" w:rsidRPr="00712AE3">
        <w:rPr>
          <w:rFonts w:ascii="Times New Roman" w:hAnsi="Times New Roman" w:cs="Times New Roman"/>
          <w:color w:val="000000" w:themeColor="text1"/>
        </w:rPr>
        <w:t>Egy magasfokú egyenletnek több megoldása is van.</w:t>
      </w:r>
      <w:r w:rsidR="00455D93">
        <w:rPr>
          <w:rFonts w:ascii="Times New Roman" w:hAnsi="Times New Roman" w:cs="Times New Roman"/>
          <w:color w:val="000000" w:themeColor="text1"/>
        </w:rPr>
        <w:t>)</w:t>
      </w:r>
    </w:p>
    <w:p w14:paraId="57A74889" w14:textId="77777777" w:rsidR="007F5608" w:rsidRDefault="00153B5B" w:rsidP="00712AE3">
      <w:pPr>
        <w:pStyle w:val="Listaszerbekezds"/>
        <w:numPr>
          <w:ilvl w:val="0"/>
          <w:numId w:val="50"/>
        </w:numPr>
        <w:rPr>
          <w:rFonts w:ascii="Times New Roman" w:hAnsi="Times New Roman" w:cs="Times New Roman"/>
          <w:color w:val="000000" w:themeColor="text1"/>
        </w:rPr>
      </w:pPr>
      <w:r w:rsidRPr="00153B5B">
        <w:rPr>
          <w:rFonts w:ascii="Times New Roman" w:hAnsi="Times New Roman" w:cs="Times New Roman"/>
          <w:color w:val="000000" w:themeColor="text1"/>
        </w:rPr>
        <w:t>Egymást kölcsönösen kizáró lehetőségek</w:t>
      </w:r>
      <w:r>
        <w:rPr>
          <w:rFonts w:ascii="Times New Roman" w:hAnsi="Times New Roman" w:cs="Times New Roman"/>
          <w:color w:val="000000" w:themeColor="text1"/>
        </w:rPr>
        <w:t xml:space="preserve">: </w:t>
      </w:r>
      <w:r w:rsidRPr="00153B5B">
        <w:rPr>
          <w:rFonts w:ascii="Times New Roman" w:hAnsi="Times New Roman" w:cs="Times New Roman"/>
          <w:color w:val="000000" w:themeColor="text1"/>
        </w:rPr>
        <w:t>Az IRR olykor elleplezi egy projekt fontosságát.</w:t>
      </w:r>
    </w:p>
    <w:p w14:paraId="1A25FBD0" w14:textId="77777777" w:rsidR="008C6CDC" w:rsidRDefault="007F5608" w:rsidP="00712AE3">
      <w:pPr>
        <w:pStyle w:val="Listaszerbekezds"/>
        <w:numPr>
          <w:ilvl w:val="0"/>
          <w:numId w:val="50"/>
        </w:numPr>
        <w:rPr>
          <w:rFonts w:ascii="Times New Roman" w:hAnsi="Times New Roman" w:cs="Times New Roman"/>
          <w:color w:val="000000" w:themeColor="text1"/>
        </w:rPr>
      </w:pPr>
      <w:r w:rsidRPr="007F5608">
        <w:rPr>
          <w:rFonts w:ascii="Times New Roman" w:hAnsi="Times New Roman" w:cs="Times New Roman"/>
          <w:color w:val="000000" w:themeColor="text1"/>
        </w:rPr>
        <w:t>A rövid és hosszú távú kamatlábak eltérnek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Pr="007F5608">
        <w:rPr>
          <w:rFonts w:ascii="Times New Roman" w:hAnsi="Times New Roman" w:cs="Times New Roman"/>
          <w:color w:val="000000" w:themeColor="text1"/>
        </w:rPr>
        <w:t>Feltesszük, hogy a diszkontráták a projekt élettartama alatt stabilak maradnak. Ez a feltevés azt implikálja, hogy minden pénzt az IRR mellett forgatunk vissza. Ez a feltevés hamis.</w:t>
      </w:r>
    </w:p>
    <w:p w14:paraId="6CD44632" w14:textId="77777777" w:rsidR="00C37725" w:rsidRDefault="008C6CDC" w:rsidP="008C6CDC">
      <w:pPr>
        <w:rPr>
          <w:rFonts w:ascii="Times New Roman" w:hAnsi="Times New Roman" w:cs="Times New Roman"/>
          <w:color w:val="000000" w:themeColor="text1"/>
        </w:rPr>
      </w:pPr>
      <w:r w:rsidRPr="007F3C7B">
        <w:rPr>
          <w:rFonts w:ascii="Times New Roman" w:hAnsi="Times New Roman" w:cs="Times New Roman"/>
          <w:color w:val="FF0000"/>
        </w:rPr>
        <w:t>Jövedelmezőségi index</w:t>
      </w:r>
      <w:r w:rsidR="00112442" w:rsidRPr="007F3C7B">
        <w:rPr>
          <w:rFonts w:ascii="Times New Roman" w:hAnsi="Times New Roman" w:cs="Times New Roman"/>
          <w:color w:val="FF0000"/>
        </w:rPr>
        <w:t xml:space="preserve"> (befektetési mutató)</w:t>
      </w:r>
      <w:r w:rsidRPr="007F3C7B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P</w:t>
      </w:r>
      <w:r w:rsidRPr="008C6CDC">
        <w:rPr>
          <w:rFonts w:ascii="Times New Roman" w:hAnsi="Times New Roman" w:cs="Times New Roman"/>
          <w:color w:val="000000" w:themeColor="text1"/>
          <w:vertAlign w:val="subscript"/>
        </w:rPr>
        <w:t>i</w:t>
      </w:r>
      <w:r>
        <w:rPr>
          <w:rFonts w:ascii="Times New Roman" w:hAnsi="Times New Roman" w:cs="Times New Roman"/>
          <w:color w:val="000000" w:themeColor="text1"/>
        </w:rPr>
        <w:t xml:space="preserve"> = NPV / kezdeti tőke befizetési értéke</w:t>
      </w:r>
    </w:p>
    <w:p w14:paraId="622BA396" w14:textId="77777777" w:rsidR="00C00078" w:rsidRDefault="00C37725" w:rsidP="008C6CD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Alkalmazása: Több egymást </w:t>
      </w:r>
      <w:r w:rsidR="00A06CB8">
        <w:rPr>
          <w:rFonts w:ascii="Times New Roman" w:hAnsi="Times New Roman" w:cs="Times New Roman"/>
          <w:color w:val="000000" w:themeColor="text1"/>
        </w:rPr>
        <w:t>ki nem záró projektek kombinációját végre tudjuk hajtani, de az erőforrások végesek.</w:t>
      </w:r>
    </w:p>
    <w:p w14:paraId="74B05633" w14:textId="6B916AD3" w:rsidR="008B0A3C" w:rsidRDefault="00C00078" w:rsidP="008C6CDC">
      <w:pPr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WAPI (súlyozott P</w:t>
      </w:r>
      <w:r w:rsidRPr="00C00078">
        <w:rPr>
          <w:rFonts w:ascii="Times New Roman" w:hAnsi="Times New Roman" w:cs="Times New Roman"/>
          <w:color w:val="000000" w:themeColor="text1"/>
          <w:vertAlign w:val="subscript"/>
        </w:rPr>
        <w:t>i</w:t>
      </w:r>
      <w:r>
        <w:rPr>
          <w:rFonts w:ascii="Times New Roman" w:hAnsi="Times New Roman" w:cs="Times New Roman"/>
          <w:color w:val="000000" w:themeColor="text1"/>
        </w:rPr>
        <w:t>)</w:t>
      </w:r>
      <w:r w:rsidR="00382906">
        <w:rPr>
          <w:rFonts w:ascii="Times New Roman" w:eastAsiaTheme="minorEastAsia" w:hAnsi="Times New Roman" w:cs="Times New Roman"/>
          <w:color w:val="000000" w:themeColor="text1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</m:t>
                </m:r>
              </m:sub>
            </m:sSub>
          </m:e>
        </m:nary>
      </m:oMath>
      <w:r w:rsidR="006D0CC6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382906">
        <w:rPr>
          <w:rFonts w:ascii="Times New Roman" w:eastAsiaTheme="minorEastAsia" w:hAnsi="Times New Roman" w:cs="Times New Roman"/>
          <w:color w:val="000000" w:themeColor="text1"/>
        </w:rPr>
        <w:t>*</w:t>
      </w:r>
      <w:r w:rsidR="006D0CC6">
        <w:rPr>
          <w:rFonts w:ascii="Times New Roman" w:eastAsiaTheme="minorEastAsia" w:hAnsi="Times New Roman" w:cs="Times New Roman"/>
          <w:color w:val="000000" w:themeColor="text1"/>
        </w:rPr>
        <w:t xml:space="preserve"> B</w:t>
      </w:r>
      <w:r w:rsidR="006D0CC6" w:rsidRPr="006D0CC6">
        <w:rPr>
          <w:rFonts w:ascii="Times New Roman" w:eastAsiaTheme="minorEastAsia" w:hAnsi="Times New Roman" w:cs="Times New Roman"/>
          <w:color w:val="000000" w:themeColor="text1"/>
          <w:vertAlign w:val="subscript"/>
        </w:rPr>
        <w:t>i</w:t>
      </w:r>
      <w:r w:rsidR="006D0CC6">
        <w:rPr>
          <w:rFonts w:ascii="Times New Roman" w:eastAsiaTheme="minorEastAsia" w:hAnsi="Times New Roman" w:cs="Times New Roman"/>
          <w:color w:val="000000" w:themeColor="text1"/>
        </w:rPr>
        <w:t xml:space="preserve"> / x</w:t>
      </w:r>
      <w:r w:rsidR="001A55F7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382906">
        <w:rPr>
          <w:rFonts w:ascii="Times New Roman" w:eastAsiaTheme="minorEastAsia" w:hAnsi="Times New Roman" w:cs="Times New Roman"/>
          <w:color w:val="000000" w:themeColor="text1"/>
        </w:rPr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NPV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color w:val="000000" w:themeColor="text1"/>
          </w:rPr>
          <m:t>)</m:t>
        </m:r>
      </m:oMath>
      <w:r w:rsidR="00382906">
        <w:rPr>
          <w:rFonts w:ascii="Times New Roman" w:eastAsiaTheme="minorEastAsia" w:hAnsi="Times New Roman" w:cs="Times New Roman"/>
          <w:color w:val="000000" w:themeColor="text1"/>
        </w:rPr>
        <w:t xml:space="preserve"> / x</w:t>
      </w:r>
      <w:r w:rsidR="001A55F7">
        <w:rPr>
          <w:rFonts w:ascii="Times New Roman" w:eastAsiaTheme="minorEastAsia" w:hAnsi="Times New Roman" w:cs="Times New Roman"/>
          <w:color w:val="000000" w:themeColor="text1"/>
        </w:rPr>
        <w:br/>
        <w:t>ahol x = a rendelkezésre álló tőkeállomány, i = i.-dik projekt, B</w:t>
      </w:r>
      <w:r w:rsidR="001A55F7" w:rsidRPr="001A55F7">
        <w:rPr>
          <w:rFonts w:ascii="Times New Roman" w:eastAsiaTheme="minorEastAsia" w:hAnsi="Times New Roman" w:cs="Times New Roman"/>
          <w:color w:val="000000" w:themeColor="text1"/>
          <w:vertAlign w:val="subscript"/>
        </w:rPr>
        <w:t>i</w:t>
      </w:r>
      <w:r w:rsidR="001A55F7">
        <w:rPr>
          <w:rFonts w:ascii="Times New Roman" w:hAnsi="Times New Roman" w:cs="Times New Roman"/>
          <w:color w:val="000000" w:themeColor="text1"/>
        </w:rPr>
        <w:t xml:space="preserve"> = kezdeti beruházás összege</w:t>
      </w:r>
      <w:r w:rsidR="001A55F7">
        <w:rPr>
          <w:rFonts w:ascii="Times New Roman" w:hAnsi="Times New Roman" w:cs="Times New Roman"/>
          <w:color w:val="000000" w:themeColor="text1"/>
        </w:rPr>
        <w:br/>
        <w:t>P</w:t>
      </w:r>
      <w:r w:rsidR="001A55F7" w:rsidRPr="001A55F7">
        <w:rPr>
          <w:rFonts w:ascii="Times New Roman" w:hAnsi="Times New Roman" w:cs="Times New Roman"/>
          <w:color w:val="000000" w:themeColor="text1"/>
          <w:vertAlign w:val="subscript"/>
        </w:rPr>
        <w:t>i</w:t>
      </w:r>
      <w:r w:rsidR="001A55F7">
        <w:rPr>
          <w:rFonts w:ascii="Times New Roman" w:hAnsi="Times New Roman" w:cs="Times New Roman"/>
          <w:color w:val="000000" w:themeColor="text1"/>
        </w:rPr>
        <w:t xml:space="preserve"> = NPV</w:t>
      </w:r>
      <w:r w:rsidR="001A55F7" w:rsidRPr="001A55F7">
        <w:rPr>
          <w:rFonts w:ascii="Times New Roman" w:hAnsi="Times New Roman" w:cs="Times New Roman"/>
          <w:color w:val="000000" w:themeColor="text1"/>
          <w:vertAlign w:val="subscript"/>
        </w:rPr>
        <w:t xml:space="preserve">i </w:t>
      </w:r>
      <w:r w:rsidR="001A55F7">
        <w:rPr>
          <w:rFonts w:ascii="Times New Roman" w:hAnsi="Times New Roman" w:cs="Times New Roman"/>
          <w:color w:val="000000" w:themeColor="text1"/>
        </w:rPr>
        <w:t>/ B</w:t>
      </w:r>
      <w:r w:rsidR="001A55F7" w:rsidRPr="001A55F7">
        <w:rPr>
          <w:rFonts w:ascii="Times New Roman" w:hAnsi="Times New Roman" w:cs="Times New Roman"/>
          <w:color w:val="000000" w:themeColor="text1"/>
          <w:vertAlign w:val="subscript"/>
        </w:rPr>
        <w:t>i</w:t>
      </w:r>
      <w:r w:rsidR="006E1735" w:rsidRPr="008C6CDC">
        <w:rPr>
          <w:rFonts w:ascii="Times New Roman" w:hAnsi="Times New Roman" w:cs="Times New Roman"/>
          <w:color w:val="000000" w:themeColor="text1"/>
        </w:rPr>
        <w:br/>
      </w:r>
      <w:r w:rsidR="009023BA">
        <w:rPr>
          <w:rFonts w:ascii="Times New Roman" w:hAnsi="Times New Roman" w:cs="Times New Roman"/>
          <w:color w:val="000000" w:themeColor="text1"/>
        </w:rPr>
        <w:t xml:space="preserve">x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</m:t>
                </m:r>
              </m:sub>
            </m:sSub>
          </m:e>
        </m:nary>
      </m:oMath>
      <w:r w:rsidR="000F106C">
        <w:rPr>
          <w:rFonts w:ascii="Times New Roman" w:eastAsiaTheme="minorEastAsia" w:hAnsi="Times New Roman" w:cs="Times New Roman"/>
          <w:color w:val="000000" w:themeColor="text1"/>
        </w:rPr>
        <w:t xml:space="preserve"> (Az a pénz is benne van, amit nem használunk fel a kombinációk során)</w:t>
      </w:r>
    </w:p>
    <w:p w14:paraId="6A49812D" w14:textId="258DF834" w:rsidR="003335AC" w:rsidRDefault="00814E13" w:rsidP="005E4B49">
      <w:pPr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>EAC: Kiszámolunk egy olyan x</w:t>
      </w:r>
      <w:r w:rsidR="005E4B49">
        <w:rPr>
          <w:rFonts w:ascii="Times New Roman" w:eastAsiaTheme="minorEastAsia" w:hAnsi="Times New Roman" w:cs="Times New Roman"/>
          <w:color w:val="000000" w:themeColor="text1"/>
        </w:rPr>
        <w:t xml:space="preserve"> (EAC)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 költséget évente (annuitást) amelyre igaz, hogy a jelenértéke ugyanakkor</w:t>
      </w:r>
      <w:r w:rsidR="00CF4F88">
        <w:rPr>
          <w:rFonts w:ascii="Times New Roman" w:eastAsiaTheme="minorEastAsia" w:hAnsi="Times New Roman" w:cs="Times New Roman"/>
          <w:color w:val="000000" w:themeColor="text1"/>
        </w:rPr>
        <w:t>a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 lesz</w:t>
      </w:r>
      <w:r w:rsidR="00CF4F88">
        <w:rPr>
          <w:rFonts w:ascii="Times New Roman" w:eastAsiaTheme="minorEastAsia" w:hAnsi="Times New Roman" w:cs="Times New Roman"/>
          <w:color w:val="000000" w:themeColor="text1"/>
        </w:rPr>
        <w:t>,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 mint az eredeti költségsorozatnak.</w:t>
      </w:r>
      <w:r>
        <w:rPr>
          <w:rFonts w:ascii="Times New Roman" w:eastAsiaTheme="minorEastAsia" w:hAnsi="Times New Roman" w:cs="Times New Roman"/>
          <w:color w:val="000000" w:themeColor="text1"/>
        </w:rPr>
        <w:br/>
        <w:t>Kiszámítása: x * AF</w:t>
      </w:r>
      <w:r w:rsidRPr="00814E13">
        <w:rPr>
          <w:rFonts w:ascii="Times New Roman" w:eastAsiaTheme="minorEastAsia" w:hAnsi="Times New Roman" w:cs="Times New Roman"/>
          <w:color w:val="000000" w:themeColor="text1"/>
          <w:vertAlign w:val="subscript"/>
        </w:rPr>
        <w:t>n</w:t>
      </w:r>
      <w:r w:rsidR="005E4B49">
        <w:rPr>
          <w:rFonts w:ascii="Times New Roman" w:eastAsiaTheme="minorEastAsia" w:hAnsi="Times New Roman" w:cs="Times New Roman"/>
          <w:color w:val="000000" w:themeColor="text1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PV(C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)</m:t>
            </m:r>
          </m:e>
        </m:nary>
      </m:oMath>
      <w:r w:rsidR="005E4B49">
        <w:rPr>
          <w:rFonts w:ascii="Times New Roman" w:eastAsiaTheme="minorEastAsia" w:hAnsi="Times New Roman" w:cs="Times New Roman"/>
          <w:color w:val="000000" w:themeColor="text1"/>
        </w:rPr>
        <w:tab/>
      </w:r>
      <w:r w:rsidR="005E4B49">
        <w:rPr>
          <w:rFonts w:ascii="Times New Roman" w:eastAsiaTheme="minorEastAsia" w:hAnsi="Times New Roman" w:cs="Times New Roman"/>
          <w:color w:val="000000" w:themeColor="text1"/>
        </w:rPr>
        <w:tab/>
      </w:r>
      <w:r w:rsidR="00FF5478">
        <w:rPr>
          <w:rFonts w:ascii="Times New Roman" w:eastAsiaTheme="minorEastAsia" w:hAnsi="Times New Roman" w:cs="Times New Roman"/>
          <w:color w:val="000000" w:themeColor="text1"/>
        </w:rPr>
        <w:br/>
      </w:r>
      <w:r w:rsidR="005E4B49">
        <w:rPr>
          <w:rFonts w:ascii="Times New Roman" w:eastAsiaTheme="minorEastAsia" w:hAnsi="Times New Roman" w:cs="Times New Roman"/>
          <w:color w:val="000000" w:themeColor="text1"/>
        </w:rPr>
        <w:t xml:space="preserve">EAC = x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PV(C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)</m:t>
            </m:r>
          </m:e>
        </m:nary>
      </m:oMath>
      <w:r w:rsidR="005E4B49">
        <w:rPr>
          <w:rFonts w:ascii="Times New Roman" w:eastAsiaTheme="minorEastAsia" w:hAnsi="Times New Roman" w:cs="Times New Roman"/>
          <w:color w:val="000000" w:themeColor="text1"/>
        </w:rPr>
        <w:t xml:space="preserve"> / AF</w:t>
      </w:r>
      <w:r w:rsidR="005E4B49" w:rsidRPr="005E4B49">
        <w:rPr>
          <w:rFonts w:ascii="Times New Roman" w:eastAsiaTheme="minorEastAsia" w:hAnsi="Times New Roman" w:cs="Times New Roman"/>
          <w:color w:val="000000" w:themeColor="text1"/>
          <w:vertAlign w:val="subscript"/>
        </w:rPr>
        <w:t>n</w:t>
      </w:r>
      <w:r w:rsidR="00FF5478">
        <w:rPr>
          <w:rFonts w:ascii="Times New Roman" w:eastAsiaTheme="minorEastAsia" w:hAnsi="Times New Roman" w:cs="Times New Roman"/>
          <w:color w:val="000000" w:themeColor="text1"/>
        </w:rPr>
        <w:t xml:space="preserve"> = költségek teljes jelenértéke / AF</w:t>
      </w:r>
      <w:r w:rsidR="00FF5478" w:rsidRPr="00FF5478">
        <w:rPr>
          <w:rFonts w:ascii="Times New Roman" w:eastAsiaTheme="minorEastAsia" w:hAnsi="Times New Roman" w:cs="Times New Roman"/>
          <w:color w:val="000000" w:themeColor="text1"/>
          <w:vertAlign w:val="subscript"/>
        </w:rPr>
        <w:t>n</w:t>
      </w:r>
      <w:r w:rsidR="005E4B49">
        <w:rPr>
          <w:rFonts w:ascii="Times New Roman" w:eastAsiaTheme="minorEastAsia" w:hAnsi="Times New Roman" w:cs="Times New Roman"/>
          <w:color w:val="000000" w:themeColor="text1"/>
        </w:rPr>
        <w:tab/>
      </w:r>
    </w:p>
    <w:p w14:paraId="67BF28CE" w14:textId="2B8D5E0C" w:rsidR="003335AC" w:rsidRDefault="003335AC" w:rsidP="003335AC">
      <w:pPr>
        <w:pStyle w:val="Cmsor1"/>
        <w:pageBreakBefore/>
        <w:rPr>
          <w:rFonts w:eastAsiaTheme="minorEastAsia"/>
        </w:rPr>
      </w:pPr>
      <w:r>
        <w:rPr>
          <w:rFonts w:eastAsiaTheme="minorEastAsia"/>
        </w:rPr>
        <w:lastRenderedPageBreak/>
        <w:t>Pénzügyi mutatók (6.1)</w:t>
      </w:r>
    </w:p>
    <w:p w14:paraId="4E6132D8" w14:textId="3AA0E553" w:rsidR="003335AC" w:rsidRDefault="003335AC" w:rsidP="003335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Pénzügyi beszámoló részei: mérleg, eredménykimutatás</w:t>
      </w:r>
    </w:p>
    <w:p w14:paraId="6083551C" w14:textId="6749CE53" w:rsidR="003335AC" w:rsidRDefault="003335AC" w:rsidP="003335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Ebit (Bruttó profit): Adófzetés és kamatfizetés előtti profit</w:t>
      </w:r>
      <w:r w:rsidR="008E2E90">
        <w:rPr>
          <w:rFonts w:ascii="Times New Roman" w:hAnsi="Times New Roman" w:cs="Times New Roman"/>
        </w:rPr>
        <w:t xml:space="preserve"> (van 2 köztes kategória, ahol valamelyik hiányzik)</w:t>
      </w:r>
    </w:p>
    <w:p w14:paraId="7720C304" w14:textId="3D3ED198" w:rsidR="009B226A" w:rsidRDefault="00C969F1" w:rsidP="009B226A">
      <w:pPr>
        <w:pStyle w:val="Cmsor1"/>
      </w:pPr>
      <w:r>
        <w:t>Tőkeáttétel (6.2)</w:t>
      </w:r>
    </w:p>
    <w:p w14:paraId="26CAA405" w14:textId="62E7C511" w:rsidR="009B226A" w:rsidRDefault="009B226A" w:rsidP="009B22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tőkeáttétel: forrás oldalt lényeges, a vállalkozás finanszírozása, idegen tőke szerepe.</w:t>
      </w:r>
    </w:p>
    <w:p w14:paraId="3DBA6021" w14:textId="75A2E823" w:rsidR="00623233" w:rsidRDefault="00623233" w:rsidP="009B22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tőkeáttétel = összes kötelezettség / összes eszköz</w:t>
      </w:r>
    </w:p>
    <w:p w14:paraId="6AC674CB" w14:textId="723EC03A" w:rsidR="00D75C54" w:rsidRDefault="00D75C54" w:rsidP="009B226A">
      <w:pPr>
        <w:rPr>
          <w:rFonts w:ascii="Times New Roman" w:hAnsi="Times New Roman" w:cs="Times New Roman"/>
        </w:rPr>
      </w:pPr>
      <w:r w:rsidRPr="00D75C54">
        <w:rPr>
          <w:rFonts w:ascii="Times New Roman" w:hAnsi="Times New Roman" w:cs="Times New Roman"/>
        </w:rPr>
        <w:t>Eladósodottsági mutató =</w:t>
      </w:r>
      <w:r>
        <w:rPr>
          <w:rFonts w:ascii="Times New Roman" w:hAnsi="Times New Roman" w:cs="Times New Roman"/>
        </w:rPr>
        <w:t xml:space="preserve"> </w:t>
      </w:r>
      <w:r w:rsidRPr="00D75C54">
        <w:rPr>
          <w:rFonts w:ascii="Times New Roman" w:hAnsi="Times New Roman" w:cs="Times New Roman"/>
        </w:rPr>
        <w:t>Hosszú lejáratú hitelek</w:t>
      </w:r>
      <w:r>
        <w:rPr>
          <w:rFonts w:ascii="Times New Roman" w:hAnsi="Times New Roman" w:cs="Times New Roman"/>
        </w:rPr>
        <w:t xml:space="preserve"> / (</w:t>
      </w:r>
      <w:r w:rsidRPr="00D75C54">
        <w:rPr>
          <w:rFonts w:ascii="Times New Roman" w:hAnsi="Times New Roman" w:cs="Times New Roman"/>
        </w:rPr>
        <w:t>Hosszú lejáratú hitelek + Saját tőke</w:t>
      </w:r>
      <w:r>
        <w:rPr>
          <w:rFonts w:ascii="Times New Roman" w:hAnsi="Times New Roman" w:cs="Times New Roman"/>
        </w:rPr>
        <w:t>)</w:t>
      </w:r>
    </w:p>
    <w:p w14:paraId="218391BC" w14:textId="167863B7" w:rsidR="004E60FE" w:rsidRDefault="004E60FE" w:rsidP="009B226A">
      <w:pPr>
        <w:rPr>
          <w:rFonts w:ascii="Times New Roman" w:hAnsi="Times New Roman" w:cs="Times New Roman"/>
        </w:rPr>
      </w:pPr>
      <w:r w:rsidRPr="004E60FE">
        <w:rPr>
          <w:rFonts w:ascii="Times New Roman" w:hAnsi="Times New Roman" w:cs="Times New Roman"/>
        </w:rPr>
        <w:t>Idegen tőke/Saját tőke</w:t>
      </w:r>
      <w:r>
        <w:rPr>
          <w:rFonts w:ascii="Times New Roman" w:hAnsi="Times New Roman" w:cs="Times New Roman"/>
        </w:rPr>
        <w:t xml:space="preserve"> = </w:t>
      </w:r>
      <w:r w:rsidRPr="004E60FE">
        <w:rPr>
          <w:rFonts w:ascii="Times New Roman" w:hAnsi="Times New Roman" w:cs="Times New Roman"/>
        </w:rPr>
        <w:t>Hosszú lejáratú hitelek</w:t>
      </w:r>
      <w:r>
        <w:rPr>
          <w:rFonts w:ascii="Times New Roman" w:hAnsi="Times New Roman" w:cs="Times New Roman"/>
        </w:rPr>
        <w:t xml:space="preserve"> / </w:t>
      </w:r>
      <w:r w:rsidRPr="004E60FE">
        <w:rPr>
          <w:rFonts w:ascii="Times New Roman" w:hAnsi="Times New Roman" w:cs="Times New Roman"/>
        </w:rPr>
        <w:t>Saját tőke</w:t>
      </w:r>
    </w:p>
    <w:p w14:paraId="5D634236" w14:textId="3A89BF8E" w:rsidR="00743084" w:rsidRDefault="00743084" w:rsidP="009B226A">
      <w:pPr>
        <w:rPr>
          <w:rFonts w:ascii="Times New Roman" w:hAnsi="Times New Roman" w:cs="Times New Roman"/>
        </w:rPr>
      </w:pPr>
      <w:r w:rsidRPr="00743084">
        <w:rPr>
          <w:rFonts w:ascii="Times New Roman" w:hAnsi="Times New Roman" w:cs="Times New Roman"/>
        </w:rPr>
        <w:t>Készpénzfelvételi ráta =</w:t>
      </w:r>
      <w:r>
        <w:rPr>
          <w:rFonts w:ascii="Times New Roman" w:hAnsi="Times New Roman" w:cs="Times New Roman"/>
        </w:rPr>
        <w:t xml:space="preserve"> (</w:t>
      </w:r>
      <w:r w:rsidRPr="00743084">
        <w:rPr>
          <w:rFonts w:ascii="Times New Roman" w:hAnsi="Times New Roman" w:cs="Times New Roman"/>
        </w:rPr>
        <w:t>EBIT + Értékcsökkenés</w:t>
      </w:r>
      <w:r>
        <w:rPr>
          <w:rFonts w:ascii="Times New Roman" w:hAnsi="Times New Roman" w:cs="Times New Roman"/>
        </w:rPr>
        <w:t xml:space="preserve">) / </w:t>
      </w:r>
      <w:r w:rsidRPr="00743084">
        <w:rPr>
          <w:rFonts w:ascii="Times New Roman" w:hAnsi="Times New Roman" w:cs="Times New Roman"/>
        </w:rPr>
        <w:t>Kamatfizetés</w:t>
      </w:r>
    </w:p>
    <w:p w14:paraId="2483FDCA" w14:textId="260DB794" w:rsidR="00450C0F" w:rsidRDefault="00450C0F" w:rsidP="00450C0F">
      <w:pPr>
        <w:pStyle w:val="Cmsor1"/>
      </w:pPr>
      <w:r>
        <w:t>Likviditás (6.3)</w:t>
      </w:r>
    </w:p>
    <w:p w14:paraId="11C82B6A" w14:textId="0A6F8303" w:rsidR="001005E0" w:rsidRDefault="001005E0" w:rsidP="001005E0">
      <w:pPr>
        <w:rPr>
          <w:rFonts w:ascii="Times New Roman" w:hAnsi="Times New Roman" w:cs="Times New Roman"/>
        </w:rPr>
      </w:pPr>
      <w:r w:rsidRPr="001005E0">
        <w:rPr>
          <w:rFonts w:ascii="Times New Roman" w:hAnsi="Times New Roman" w:cs="Times New Roman"/>
        </w:rPr>
        <w:t>likviditás</w:t>
      </w:r>
      <w:r>
        <w:rPr>
          <w:rFonts w:ascii="Times New Roman" w:hAnsi="Times New Roman" w:cs="Times New Roman"/>
        </w:rPr>
        <w:t>: Mennyire tudunk a rövid távú kötelezettségeinknek eleget tenni.</w:t>
      </w:r>
    </w:p>
    <w:p w14:paraId="33BB87D2" w14:textId="543ACF90" w:rsidR="00EF7F16" w:rsidRDefault="00EF7F16" w:rsidP="001005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Likviditási ráta = forgóeszköz / folyó források</w:t>
      </w:r>
      <w:r w:rsidR="00062198">
        <w:rPr>
          <w:rFonts w:ascii="Times New Roman" w:hAnsi="Times New Roman" w:cs="Times New Roman"/>
        </w:rPr>
        <w:t xml:space="preserve"> (</w:t>
      </w:r>
      <w:r w:rsidR="00062198" w:rsidRPr="00062198">
        <w:rPr>
          <w:rFonts w:ascii="Times New Roman" w:hAnsi="Times New Roman" w:cs="Times New Roman"/>
        </w:rPr>
        <w:t>rövid lejáratú kötelezettségeket</w:t>
      </w:r>
      <w:r w:rsidR="00062198">
        <w:rPr>
          <w:rFonts w:ascii="Times New Roman" w:hAnsi="Times New Roman" w:cs="Times New Roman"/>
        </w:rPr>
        <w:t>)</w:t>
      </w:r>
    </w:p>
    <w:p w14:paraId="73A4346E" w14:textId="0C70B945" w:rsidR="009A5E06" w:rsidRDefault="009A5E06" w:rsidP="001005E0">
      <w:pPr>
        <w:rPr>
          <w:rFonts w:ascii="Times New Roman" w:hAnsi="Times New Roman" w:cs="Times New Roman"/>
        </w:rPr>
      </w:pPr>
      <w:r w:rsidRPr="009A5E06">
        <w:rPr>
          <w:rFonts w:ascii="Times New Roman" w:hAnsi="Times New Roman" w:cs="Times New Roman"/>
        </w:rPr>
        <w:t>Likviditási gyorsráta =</w:t>
      </w:r>
      <w:r w:rsidRPr="009A5E06">
        <w:t xml:space="preserve"> </w:t>
      </w:r>
      <w:r>
        <w:t>(</w:t>
      </w:r>
      <w:r w:rsidRPr="009A5E06">
        <w:rPr>
          <w:rFonts w:ascii="Times New Roman" w:hAnsi="Times New Roman" w:cs="Times New Roman"/>
        </w:rPr>
        <w:t>Pénzeszközök + Likvid értékpapírok + vevő</w:t>
      </w:r>
      <w:r>
        <w:rPr>
          <w:rFonts w:ascii="Times New Roman" w:hAnsi="Times New Roman" w:cs="Times New Roman"/>
        </w:rPr>
        <w:t xml:space="preserve">k) / </w:t>
      </w:r>
      <w:r w:rsidRPr="009A5E06">
        <w:rPr>
          <w:rFonts w:ascii="Times New Roman" w:hAnsi="Times New Roman" w:cs="Times New Roman"/>
        </w:rPr>
        <w:t>Folyó kötelezettségek</w:t>
      </w:r>
    </w:p>
    <w:p w14:paraId="0B066EA3" w14:textId="7AF16240" w:rsidR="00DE12E6" w:rsidRDefault="00DE12E6" w:rsidP="001005E0">
      <w:pPr>
        <w:rPr>
          <w:rFonts w:ascii="Times New Roman" w:hAnsi="Times New Roman" w:cs="Times New Roman"/>
        </w:rPr>
      </w:pPr>
      <w:r w:rsidRPr="00DE12E6">
        <w:rPr>
          <w:rFonts w:ascii="Times New Roman" w:hAnsi="Times New Roman" w:cs="Times New Roman"/>
        </w:rPr>
        <w:t>Készpénzhányad</w:t>
      </w:r>
      <w:r>
        <w:rPr>
          <w:rFonts w:ascii="Times New Roman" w:hAnsi="Times New Roman" w:cs="Times New Roman"/>
        </w:rPr>
        <w:t xml:space="preserve"> = (</w:t>
      </w:r>
      <w:r w:rsidRPr="00DE12E6">
        <w:rPr>
          <w:rFonts w:ascii="Times New Roman" w:hAnsi="Times New Roman" w:cs="Times New Roman"/>
        </w:rPr>
        <w:t>Pénzeszközök + Likvid értékpapírok</w:t>
      </w:r>
      <w:r>
        <w:rPr>
          <w:rFonts w:ascii="Times New Roman" w:hAnsi="Times New Roman" w:cs="Times New Roman"/>
        </w:rPr>
        <w:t xml:space="preserve">) / </w:t>
      </w:r>
      <w:r w:rsidRPr="00DE12E6">
        <w:rPr>
          <w:rFonts w:ascii="Times New Roman" w:hAnsi="Times New Roman" w:cs="Times New Roman"/>
        </w:rPr>
        <w:t>Folyó kötelezettségek</w:t>
      </w:r>
    </w:p>
    <w:p w14:paraId="0C0D709A" w14:textId="2B1D0E52" w:rsidR="001B2262" w:rsidRDefault="001B2262" w:rsidP="001005E0">
      <w:pPr>
        <w:rPr>
          <w:rFonts w:ascii="Times New Roman" w:hAnsi="Times New Roman" w:cs="Times New Roman"/>
        </w:rPr>
      </w:pPr>
      <w:r w:rsidRPr="001B2262">
        <w:rPr>
          <w:rFonts w:ascii="Times New Roman" w:hAnsi="Times New Roman" w:cs="Times New Roman"/>
        </w:rPr>
        <w:t>Időtartam mutató =</w:t>
      </w:r>
      <w:r w:rsidR="00D405BF" w:rsidRPr="00D405BF">
        <w:t xml:space="preserve"> </w:t>
      </w:r>
      <w:r w:rsidR="00DE37B5">
        <w:t>(</w:t>
      </w:r>
      <w:r w:rsidR="00D405BF" w:rsidRPr="00D405BF">
        <w:rPr>
          <w:rFonts w:ascii="Times New Roman" w:hAnsi="Times New Roman" w:cs="Times New Roman"/>
        </w:rPr>
        <w:t>Pénzeszközök + Lik</w:t>
      </w:r>
      <w:r w:rsidR="00D405BF">
        <w:rPr>
          <w:rFonts w:ascii="Times New Roman" w:hAnsi="Times New Roman" w:cs="Times New Roman"/>
        </w:rPr>
        <w:t xml:space="preserve">vid </w:t>
      </w:r>
      <w:r w:rsidR="00D405BF" w:rsidRPr="00D405BF">
        <w:rPr>
          <w:rFonts w:ascii="Times New Roman" w:hAnsi="Times New Roman" w:cs="Times New Roman"/>
        </w:rPr>
        <w:t>értékpapírok+ Vevők</w:t>
      </w:r>
      <w:r w:rsidR="00DE37B5">
        <w:rPr>
          <w:rFonts w:ascii="Times New Roman" w:hAnsi="Times New Roman" w:cs="Times New Roman"/>
        </w:rPr>
        <w:t xml:space="preserve">) / </w:t>
      </w:r>
      <w:r w:rsidR="00DE37B5" w:rsidRPr="00DE37B5">
        <w:rPr>
          <w:rFonts w:ascii="Times New Roman" w:hAnsi="Times New Roman" w:cs="Times New Roman"/>
        </w:rPr>
        <w:t>Napi átlagos működési költségek</w:t>
      </w:r>
    </w:p>
    <w:p w14:paraId="205D6C09" w14:textId="268871AA" w:rsidR="001F3C67" w:rsidRDefault="00591E25" w:rsidP="004B753B">
      <w:pPr>
        <w:pStyle w:val="Cmsor1"/>
      </w:pPr>
      <w:r>
        <w:t>Hatékonyság (6.4)</w:t>
      </w:r>
    </w:p>
    <w:p w14:paraId="4337715F" w14:textId="40A0A01D" w:rsidR="008C08D7" w:rsidRDefault="008C08D7" w:rsidP="008C08D7">
      <w:pPr>
        <w:rPr>
          <w:rFonts w:ascii="Times New Roman" w:hAnsi="Times New Roman" w:cs="Times New Roman"/>
        </w:rPr>
      </w:pPr>
      <w:r w:rsidRPr="008C08D7">
        <w:rPr>
          <w:rFonts w:ascii="Times New Roman" w:hAnsi="Times New Roman" w:cs="Times New Roman"/>
        </w:rPr>
        <w:t>hatékonyság:</w:t>
      </w:r>
      <w:r>
        <w:rPr>
          <w:rFonts w:ascii="Times New Roman" w:hAnsi="Times New Roman" w:cs="Times New Roman"/>
        </w:rPr>
        <w:t xml:space="preserve"> Mennyire használják jól ki a vállalkozás az eszközeit a nagyobb output </w:t>
      </w:r>
      <w:r w:rsidR="00127375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iatt.</w:t>
      </w:r>
    </w:p>
    <w:p w14:paraId="75BB9EE5" w14:textId="56685FFB" w:rsidR="00C74D9B" w:rsidRDefault="00C74D9B" w:rsidP="008C08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Eszközarányos árbevétel: Árbevétel / összes eszközállomány</w:t>
      </w:r>
    </w:p>
    <w:p w14:paraId="60DD4D48" w14:textId="73FC436D" w:rsidR="00FD230E" w:rsidRDefault="00FD230E" w:rsidP="008C08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nettó forgótőke-arányos árbevétel = árbevétel / összes nettó forgótőke</w:t>
      </w:r>
    </w:p>
    <w:p w14:paraId="4FE30E98" w14:textId="1FCEF754" w:rsidR="007528AE" w:rsidRDefault="007528AE" w:rsidP="008C08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készletek forgási sebessége = értékesített áruk költsége / összes átlagos készlet</w:t>
      </w:r>
    </w:p>
    <w:p w14:paraId="400E49CC" w14:textId="088C3D12" w:rsidR="00C142B3" w:rsidRDefault="00C142B3" w:rsidP="00C142B3">
      <w:pPr>
        <w:pStyle w:val="Cmsor1"/>
      </w:pPr>
      <w:r>
        <w:t>Jövedelmezőség (6.5)</w:t>
      </w:r>
    </w:p>
    <w:p w14:paraId="2CA86755" w14:textId="023D8828" w:rsidR="00C142B3" w:rsidRDefault="00FE59A0" w:rsidP="00C142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Jövedelmezőségi mutató: Az eredményességi kimutatására alkalmas mutató</w:t>
      </w:r>
      <w:r w:rsidR="00F81266">
        <w:rPr>
          <w:rFonts w:ascii="Times New Roman" w:hAnsi="Times New Roman" w:cs="Times New Roman"/>
        </w:rPr>
        <w:t>.</w:t>
      </w:r>
    </w:p>
    <w:p w14:paraId="761F9E0E" w14:textId="77777777" w:rsidR="004777BB" w:rsidRDefault="004777BB" w:rsidP="00C142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ROA = profit / összes eszköz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ROE = profit / sajáttőke</w:t>
      </w:r>
      <w:r>
        <w:rPr>
          <w:rFonts w:ascii="Times New Roman" w:hAnsi="Times New Roman" w:cs="Times New Roman"/>
        </w:rPr>
        <w:tab/>
      </w:r>
    </w:p>
    <w:p w14:paraId="3319E0AD" w14:textId="567F8BB6" w:rsidR="004777BB" w:rsidRDefault="004777BB" w:rsidP="00C142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haszonkulcs = profit / árbevétel</w:t>
      </w:r>
    </w:p>
    <w:p w14:paraId="1C88D4C4" w14:textId="77777777" w:rsidR="00C76E15" w:rsidRDefault="00C76E15" w:rsidP="00C76E15">
      <w:pPr>
        <w:pStyle w:val="Cmsor1"/>
      </w:pPr>
      <w:r>
        <w:lastRenderedPageBreak/>
        <w:t>Du-Pont módszer (6.6)</w:t>
      </w:r>
    </w:p>
    <w:p w14:paraId="03668D7D" w14:textId="77777777" w:rsidR="00575E85" w:rsidRDefault="00C76E15" w:rsidP="00C76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Du-pont módszer: ROA és ROE mutatók felbontása.</w:t>
      </w:r>
    </w:p>
    <w:p w14:paraId="38D846D6" w14:textId="4020FA18" w:rsidR="00263991" w:rsidRDefault="00575E85" w:rsidP="00C76E15">
      <w:pPr>
        <w:rPr>
          <w:rFonts w:ascii="Times New Roman" w:hAnsi="Times New Roman" w:cs="Times New Roman"/>
        </w:rPr>
      </w:pPr>
      <w:r w:rsidRPr="00575E85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OA = profit / összes eszköz = (árbevétel </w:t>
      </w:r>
      <w:r w:rsidR="00781FA8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összes eszköz) </w:t>
      </w:r>
      <w:r w:rsidR="00781FA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</w:t>
      </w:r>
      <w:r w:rsidR="002960B3">
        <w:rPr>
          <w:rFonts w:ascii="Times New Roman" w:hAnsi="Times New Roman" w:cs="Times New Roman"/>
        </w:rPr>
        <w:t>(profit / árbevétel)</w:t>
      </w:r>
      <w:r w:rsidR="00CC5625">
        <w:rPr>
          <w:rFonts w:ascii="Times New Roman" w:hAnsi="Times New Roman" w:cs="Times New Roman"/>
        </w:rPr>
        <w:br/>
      </w:r>
      <w:r w:rsidR="00CC5625">
        <w:rPr>
          <w:rFonts w:ascii="Times New Roman" w:hAnsi="Times New Roman" w:cs="Times New Roman"/>
        </w:rPr>
        <w:tab/>
      </w:r>
      <w:r w:rsidR="00CC5625">
        <w:rPr>
          <w:rFonts w:ascii="Times New Roman" w:hAnsi="Times New Roman" w:cs="Times New Roman"/>
        </w:rPr>
        <w:tab/>
      </w:r>
      <w:r w:rsidR="00CC5625">
        <w:rPr>
          <w:rFonts w:ascii="Times New Roman" w:hAnsi="Times New Roman" w:cs="Times New Roman"/>
        </w:rPr>
        <w:tab/>
      </w:r>
      <w:r w:rsidR="00CC5625">
        <w:rPr>
          <w:rFonts w:ascii="Times New Roman" w:hAnsi="Times New Roman" w:cs="Times New Roman"/>
        </w:rPr>
        <w:tab/>
        <w:t xml:space="preserve">         (hatékonysági mutató)</w:t>
      </w:r>
      <w:r w:rsidR="00CC5625">
        <w:rPr>
          <w:rFonts w:ascii="Times New Roman" w:hAnsi="Times New Roman" w:cs="Times New Roman"/>
        </w:rPr>
        <w:tab/>
        <w:t xml:space="preserve">       (haszonkulcs)</w:t>
      </w:r>
    </w:p>
    <w:p w14:paraId="364F51A3" w14:textId="4F52B50C" w:rsidR="00604BC6" w:rsidRDefault="00DF55FA" w:rsidP="00E04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ROE = profit / sajáttőke = (Eszköz / sajáttőke) * RO</w:t>
      </w:r>
      <w:r w:rsidR="00BE68B8">
        <w:rPr>
          <w:rFonts w:ascii="Times New Roman" w:hAnsi="Times New Roman" w:cs="Times New Roman"/>
        </w:rPr>
        <w:t>A</w:t>
      </w:r>
      <w:r w:rsidR="00E04045">
        <w:rPr>
          <w:rFonts w:ascii="Times New Roman" w:hAnsi="Times New Roman" w:cs="Times New Roman"/>
        </w:rPr>
        <w:t xml:space="preserve">   </w:t>
      </w:r>
      <w:r w:rsidR="00E04045">
        <w:rPr>
          <w:rFonts w:ascii="Times New Roman" w:hAnsi="Times New Roman" w:cs="Times New Roman"/>
        </w:rPr>
        <w:br/>
        <w:t xml:space="preserve">                                              </w:t>
      </w:r>
      <w:r w:rsidR="00604BC6">
        <w:rPr>
          <w:rFonts w:ascii="Times New Roman" w:hAnsi="Times New Roman" w:cs="Times New Roman"/>
        </w:rPr>
        <w:t>(tőkeáttétel)</w:t>
      </w:r>
    </w:p>
    <w:p w14:paraId="6E7621F6" w14:textId="77777777" w:rsidR="00CC5625" w:rsidRPr="00575E85" w:rsidRDefault="00CC5625" w:rsidP="00C76E15">
      <w:pPr>
        <w:rPr>
          <w:rFonts w:ascii="Times New Roman" w:hAnsi="Times New Roman" w:cs="Times New Roman"/>
        </w:rPr>
      </w:pPr>
    </w:p>
    <w:p w14:paraId="23B63099" w14:textId="77777777" w:rsidR="00C142B3" w:rsidRDefault="00C142B3" w:rsidP="008C08D7">
      <w:pPr>
        <w:rPr>
          <w:rFonts w:ascii="Times New Roman" w:hAnsi="Times New Roman" w:cs="Times New Roman"/>
        </w:rPr>
      </w:pPr>
    </w:p>
    <w:p w14:paraId="62D52BAB" w14:textId="77777777" w:rsidR="00127375" w:rsidRPr="008C08D7" w:rsidRDefault="00127375" w:rsidP="008C08D7">
      <w:pPr>
        <w:rPr>
          <w:rFonts w:ascii="Times New Roman" w:hAnsi="Times New Roman" w:cs="Times New Roman"/>
        </w:rPr>
      </w:pPr>
    </w:p>
    <w:p w14:paraId="0B7469CA" w14:textId="3AD54CD2" w:rsidR="003335AC" w:rsidRPr="003335AC" w:rsidRDefault="003335AC" w:rsidP="003335AC">
      <w:pPr>
        <w:rPr>
          <w:rFonts w:ascii="Times New Roman" w:hAnsi="Times New Roman" w:cs="Times New Roman"/>
        </w:rPr>
      </w:pPr>
    </w:p>
    <w:sectPr w:rsidR="003335AC" w:rsidRPr="003335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41E44" w14:textId="77777777" w:rsidR="00BD34A6" w:rsidRDefault="00BD34A6" w:rsidP="000C73D0">
      <w:pPr>
        <w:spacing w:after="0" w:line="240" w:lineRule="auto"/>
      </w:pPr>
      <w:r>
        <w:separator/>
      </w:r>
    </w:p>
  </w:endnote>
  <w:endnote w:type="continuationSeparator" w:id="0">
    <w:p w14:paraId="3DE3F142" w14:textId="77777777" w:rsidR="00BD34A6" w:rsidRDefault="00BD34A6" w:rsidP="000C7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96FEB" w14:textId="77777777" w:rsidR="000C73D0" w:rsidRDefault="000C73D0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2796A" w14:textId="53DF3B3A" w:rsidR="000C73D0" w:rsidRPr="00365B1A" w:rsidRDefault="000C73D0">
    <w:pPr>
      <w:pStyle w:val="llb"/>
      <w:rPr>
        <w:rFonts w:ascii="Times New Roman" w:hAnsi="Times New Roman" w:cs="Times New Roman"/>
      </w:rPr>
    </w:pPr>
    <w:r w:rsidRPr="00365B1A">
      <w:rPr>
        <w:rFonts w:ascii="Times New Roman" w:hAnsi="Times New Roman" w:cs="Times New Roman"/>
      </w:rPr>
      <w:t>Készítette: Szemán László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B3A30" w14:textId="77777777" w:rsidR="000C73D0" w:rsidRDefault="000C73D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DB99C" w14:textId="77777777" w:rsidR="00BD34A6" w:rsidRDefault="00BD34A6" w:rsidP="000C73D0">
      <w:pPr>
        <w:spacing w:after="0" w:line="240" w:lineRule="auto"/>
      </w:pPr>
      <w:r>
        <w:separator/>
      </w:r>
    </w:p>
  </w:footnote>
  <w:footnote w:type="continuationSeparator" w:id="0">
    <w:p w14:paraId="0A7A98F3" w14:textId="77777777" w:rsidR="00BD34A6" w:rsidRDefault="00BD34A6" w:rsidP="000C7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2F84F" w14:textId="77777777" w:rsidR="000C73D0" w:rsidRDefault="000C73D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CAEA5" w14:textId="77777777" w:rsidR="000C73D0" w:rsidRDefault="000C73D0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FC6BD" w14:textId="77777777" w:rsidR="000C73D0" w:rsidRDefault="000C73D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86C3A"/>
    <w:multiLevelType w:val="multilevel"/>
    <w:tmpl w:val="65BC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C3AFC"/>
    <w:multiLevelType w:val="hybridMultilevel"/>
    <w:tmpl w:val="1AFC91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21B5D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341193"/>
    <w:multiLevelType w:val="hybridMultilevel"/>
    <w:tmpl w:val="CDE8F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02B85"/>
    <w:multiLevelType w:val="hybridMultilevel"/>
    <w:tmpl w:val="7CA2BFC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3865ED"/>
    <w:multiLevelType w:val="multilevel"/>
    <w:tmpl w:val="2658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37310"/>
    <w:multiLevelType w:val="hybridMultilevel"/>
    <w:tmpl w:val="D5CA32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B216D"/>
    <w:multiLevelType w:val="hybridMultilevel"/>
    <w:tmpl w:val="03D0A8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22E0E"/>
    <w:multiLevelType w:val="hybridMultilevel"/>
    <w:tmpl w:val="285E11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30194"/>
    <w:multiLevelType w:val="multilevel"/>
    <w:tmpl w:val="7DD0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EC4243"/>
    <w:multiLevelType w:val="multilevel"/>
    <w:tmpl w:val="B0A0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5B5AE2"/>
    <w:multiLevelType w:val="hybridMultilevel"/>
    <w:tmpl w:val="9412F92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556092"/>
    <w:multiLevelType w:val="hybridMultilevel"/>
    <w:tmpl w:val="16C27E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92332"/>
    <w:multiLevelType w:val="multilevel"/>
    <w:tmpl w:val="EEAA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8171DF"/>
    <w:multiLevelType w:val="multilevel"/>
    <w:tmpl w:val="A9E4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37700E"/>
    <w:multiLevelType w:val="hybridMultilevel"/>
    <w:tmpl w:val="AF48E1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F328F"/>
    <w:multiLevelType w:val="hybridMultilevel"/>
    <w:tmpl w:val="B3B812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897F1D"/>
    <w:multiLevelType w:val="multilevel"/>
    <w:tmpl w:val="970C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EB3C93"/>
    <w:multiLevelType w:val="multilevel"/>
    <w:tmpl w:val="3B6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840DF8"/>
    <w:multiLevelType w:val="hybridMultilevel"/>
    <w:tmpl w:val="271CC5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D5135"/>
    <w:multiLevelType w:val="multilevel"/>
    <w:tmpl w:val="33A4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442B40"/>
    <w:multiLevelType w:val="multilevel"/>
    <w:tmpl w:val="DB58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8B5753"/>
    <w:multiLevelType w:val="hybridMultilevel"/>
    <w:tmpl w:val="C994D1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760C12"/>
    <w:multiLevelType w:val="hybridMultilevel"/>
    <w:tmpl w:val="823013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4E7980"/>
    <w:multiLevelType w:val="multilevel"/>
    <w:tmpl w:val="101C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473C7F"/>
    <w:multiLevelType w:val="multilevel"/>
    <w:tmpl w:val="0FF0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5044B7"/>
    <w:multiLevelType w:val="hybridMultilevel"/>
    <w:tmpl w:val="D0A01D7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7B1510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DC8416B"/>
    <w:multiLevelType w:val="hybridMultilevel"/>
    <w:tmpl w:val="D826C6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5C0D28"/>
    <w:multiLevelType w:val="hybridMultilevel"/>
    <w:tmpl w:val="CC4C22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C62BEE"/>
    <w:multiLevelType w:val="multilevel"/>
    <w:tmpl w:val="1326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32627C"/>
    <w:multiLevelType w:val="multilevel"/>
    <w:tmpl w:val="E1C4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FE4B66"/>
    <w:multiLevelType w:val="multilevel"/>
    <w:tmpl w:val="8D3A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720096"/>
    <w:multiLevelType w:val="hybridMultilevel"/>
    <w:tmpl w:val="B0146F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057820"/>
    <w:multiLevelType w:val="multilevel"/>
    <w:tmpl w:val="645A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684725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50111DE"/>
    <w:multiLevelType w:val="multilevel"/>
    <w:tmpl w:val="6DD2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03152D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88C0116"/>
    <w:multiLevelType w:val="hybridMultilevel"/>
    <w:tmpl w:val="8CBCB4F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A02789"/>
    <w:multiLevelType w:val="multilevel"/>
    <w:tmpl w:val="CD16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ED120E"/>
    <w:multiLevelType w:val="multilevel"/>
    <w:tmpl w:val="9338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5158EB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2BE37AF"/>
    <w:multiLevelType w:val="multilevel"/>
    <w:tmpl w:val="FDF4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4902D7"/>
    <w:multiLevelType w:val="multilevel"/>
    <w:tmpl w:val="2B7A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>
      <w:start w:val="1"/>
      <w:numFmt w:val="decimal"/>
      <w:lvlText w:val="%3.)"/>
      <w:lvlJc w:val="left"/>
      <w:pPr>
        <w:ind w:left="2160" w:hanging="360"/>
      </w:pPr>
      <w:rPr>
        <w:rFonts w:hint="default"/>
      </w:rPr>
    </w:lvl>
    <w:lvl w:ilvl="3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AE066E"/>
    <w:multiLevelType w:val="multilevel"/>
    <w:tmpl w:val="9C4C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C925F2"/>
    <w:multiLevelType w:val="multilevel"/>
    <w:tmpl w:val="FC4A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6B58D3"/>
    <w:multiLevelType w:val="multilevel"/>
    <w:tmpl w:val="A88A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A639D5"/>
    <w:multiLevelType w:val="multilevel"/>
    <w:tmpl w:val="B86E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FA3DDD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7F3869D9"/>
    <w:multiLevelType w:val="hybridMultilevel"/>
    <w:tmpl w:val="EC6A20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991721">
    <w:abstractNumId w:val="25"/>
  </w:num>
  <w:num w:numId="2" w16cid:durableId="1825777962">
    <w:abstractNumId w:val="32"/>
  </w:num>
  <w:num w:numId="3" w16cid:durableId="789209597">
    <w:abstractNumId w:val="36"/>
  </w:num>
  <w:num w:numId="4" w16cid:durableId="1373378840">
    <w:abstractNumId w:val="45"/>
  </w:num>
  <w:num w:numId="5" w16cid:durableId="415203210">
    <w:abstractNumId w:val="46"/>
  </w:num>
  <w:num w:numId="6" w16cid:durableId="1944454535">
    <w:abstractNumId w:val="14"/>
  </w:num>
  <w:num w:numId="7" w16cid:durableId="552548897">
    <w:abstractNumId w:val="17"/>
  </w:num>
  <w:num w:numId="8" w16cid:durableId="1000422855">
    <w:abstractNumId w:val="18"/>
  </w:num>
  <w:num w:numId="9" w16cid:durableId="562255001">
    <w:abstractNumId w:val="47"/>
  </w:num>
  <w:num w:numId="10" w16cid:durableId="1939946815">
    <w:abstractNumId w:val="21"/>
  </w:num>
  <w:num w:numId="11" w16cid:durableId="7759525">
    <w:abstractNumId w:val="31"/>
  </w:num>
  <w:num w:numId="12" w16cid:durableId="387925004">
    <w:abstractNumId w:val="5"/>
  </w:num>
  <w:num w:numId="13" w16cid:durableId="1982612742">
    <w:abstractNumId w:val="13"/>
  </w:num>
  <w:num w:numId="14" w16cid:durableId="1875578898">
    <w:abstractNumId w:val="42"/>
  </w:num>
  <w:num w:numId="15" w16cid:durableId="257058274">
    <w:abstractNumId w:val="10"/>
  </w:num>
  <w:num w:numId="16" w16cid:durableId="1314945549">
    <w:abstractNumId w:val="39"/>
  </w:num>
  <w:num w:numId="17" w16cid:durableId="1875730453">
    <w:abstractNumId w:val="9"/>
  </w:num>
  <w:num w:numId="18" w16cid:durableId="475340889">
    <w:abstractNumId w:val="34"/>
  </w:num>
  <w:num w:numId="19" w16cid:durableId="1071538999">
    <w:abstractNumId w:val="20"/>
  </w:num>
  <w:num w:numId="20" w16cid:durableId="1894392825">
    <w:abstractNumId w:val="0"/>
  </w:num>
  <w:num w:numId="21" w16cid:durableId="1189873452">
    <w:abstractNumId w:val="24"/>
  </w:num>
  <w:num w:numId="22" w16cid:durableId="1502046656">
    <w:abstractNumId w:val="30"/>
  </w:num>
  <w:num w:numId="23" w16cid:durableId="1498958008">
    <w:abstractNumId w:val="43"/>
  </w:num>
  <w:num w:numId="24" w16cid:durableId="1184592330">
    <w:abstractNumId w:val="40"/>
  </w:num>
  <w:num w:numId="25" w16cid:durableId="1765688991">
    <w:abstractNumId w:val="44"/>
  </w:num>
  <w:num w:numId="26" w16cid:durableId="1107625894">
    <w:abstractNumId w:val="2"/>
  </w:num>
  <w:num w:numId="27" w16cid:durableId="2050031997">
    <w:abstractNumId w:val="27"/>
  </w:num>
  <w:num w:numId="28" w16cid:durableId="1353846270">
    <w:abstractNumId w:val="48"/>
  </w:num>
  <w:num w:numId="29" w16cid:durableId="536621181">
    <w:abstractNumId w:val="35"/>
  </w:num>
  <w:num w:numId="30" w16cid:durableId="1460369859">
    <w:abstractNumId w:val="41"/>
  </w:num>
  <w:num w:numId="31" w16cid:durableId="443305786">
    <w:abstractNumId w:val="15"/>
  </w:num>
  <w:num w:numId="32" w16cid:durableId="244263073">
    <w:abstractNumId w:val="37"/>
  </w:num>
  <w:num w:numId="33" w16cid:durableId="68577454">
    <w:abstractNumId w:val="11"/>
  </w:num>
  <w:num w:numId="34" w16cid:durableId="1017998111">
    <w:abstractNumId w:val="33"/>
  </w:num>
  <w:num w:numId="35" w16cid:durableId="1805542525">
    <w:abstractNumId w:val="38"/>
  </w:num>
  <w:num w:numId="36" w16cid:durableId="2114856426">
    <w:abstractNumId w:val="22"/>
  </w:num>
  <w:num w:numId="37" w16cid:durableId="131101227">
    <w:abstractNumId w:val="19"/>
  </w:num>
  <w:num w:numId="38" w16cid:durableId="492256173">
    <w:abstractNumId w:val="3"/>
  </w:num>
  <w:num w:numId="39" w16cid:durableId="120999845">
    <w:abstractNumId w:val="12"/>
  </w:num>
  <w:num w:numId="40" w16cid:durableId="1922060091">
    <w:abstractNumId w:val="23"/>
  </w:num>
  <w:num w:numId="41" w16cid:durableId="386339497">
    <w:abstractNumId w:val="7"/>
  </w:num>
  <w:num w:numId="42" w16cid:durableId="1776289778">
    <w:abstractNumId w:val="1"/>
  </w:num>
  <w:num w:numId="43" w16cid:durableId="1324313749">
    <w:abstractNumId w:val="28"/>
  </w:num>
  <w:num w:numId="44" w16cid:durableId="1352562862">
    <w:abstractNumId w:val="49"/>
  </w:num>
  <w:num w:numId="45" w16cid:durableId="137384513">
    <w:abstractNumId w:val="26"/>
  </w:num>
  <w:num w:numId="46" w16cid:durableId="718557491">
    <w:abstractNumId w:val="29"/>
  </w:num>
  <w:num w:numId="47" w16cid:durableId="145049174">
    <w:abstractNumId w:val="4"/>
  </w:num>
  <w:num w:numId="48" w16cid:durableId="819270824">
    <w:abstractNumId w:val="6"/>
  </w:num>
  <w:num w:numId="49" w16cid:durableId="1529954855">
    <w:abstractNumId w:val="8"/>
  </w:num>
  <w:num w:numId="50" w16cid:durableId="13514871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51"/>
    <w:rsid w:val="0000600E"/>
    <w:rsid w:val="0001345E"/>
    <w:rsid w:val="000224C9"/>
    <w:rsid w:val="000228F5"/>
    <w:rsid w:val="000264B7"/>
    <w:rsid w:val="00045FA4"/>
    <w:rsid w:val="00051DB5"/>
    <w:rsid w:val="0005233D"/>
    <w:rsid w:val="00062198"/>
    <w:rsid w:val="00072091"/>
    <w:rsid w:val="000868B1"/>
    <w:rsid w:val="000C73D0"/>
    <w:rsid w:val="000F106C"/>
    <w:rsid w:val="000F7F5D"/>
    <w:rsid w:val="001005E0"/>
    <w:rsid w:val="00110107"/>
    <w:rsid w:val="001105DD"/>
    <w:rsid w:val="00112442"/>
    <w:rsid w:val="0011708D"/>
    <w:rsid w:val="001226F5"/>
    <w:rsid w:val="00127375"/>
    <w:rsid w:val="00142B17"/>
    <w:rsid w:val="00153B5B"/>
    <w:rsid w:val="001962DE"/>
    <w:rsid w:val="001A55F7"/>
    <w:rsid w:val="001B2262"/>
    <w:rsid w:val="001B2341"/>
    <w:rsid w:val="001B3275"/>
    <w:rsid w:val="001C5863"/>
    <w:rsid w:val="001D0038"/>
    <w:rsid w:val="001D08D4"/>
    <w:rsid w:val="001E2583"/>
    <w:rsid w:val="001E38C9"/>
    <w:rsid w:val="001E4138"/>
    <w:rsid w:val="001E4A48"/>
    <w:rsid w:val="001F3C67"/>
    <w:rsid w:val="00211969"/>
    <w:rsid w:val="0022105D"/>
    <w:rsid w:val="00223D09"/>
    <w:rsid w:val="00262E0C"/>
    <w:rsid w:val="00263991"/>
    <w:rsid w:val="00271C4E"/>
    <w:rsid w:val="002763CD"/>
    <w:rsid w:val="00284A1E"/>
    <w:rsid w:val="002960B3"/>
    <w:rsid w:val="002A3FE7"/>
    <w:rsid w:val="002B17F6"/>
    <w:rsid w:val="002B23A1"/>
    <w:rsid w:val="002E4781"/>
    <w:rsid w:val="002F031E"/>
    <w:rsid w:val="002F77FC"/>
    <w:rsid w:val="00314460"/>
    <w:rsid w:val="00321946"/>
    <w:rsid w:val="0032279B"/>
    <w:rsid w:val="00324FBB"/>
    <w:rsid w:val="00326CD7"/>
    <w:rsid w:val="003335AC"/>
    <w:rsid w:val="00337B2D"/>
    <w:rsid w:val="00352D14"/>
    <w:rsid w:val="003579C0"/>
    <w:rsid w:val="00365B1A"/>
    <w:rsid w:val="00372996"/>
    <w:rsid w:val="0037694F"/>
    <w:rsid w:val="0038059A"/>
    <w:rsid w:val="00382906"/>
    <w:rsid w:val="003906B5"/>
    <w:rsid w:val="003910DD"/>
    <w:rsid w:val="003B760C"/>
    <w:rsid w:val="003C5C25"/>
    <w:rsid w:val="003E6069"/>
    <w:rsid w:val="003E7A0A"/>
    <w:rsid w:val="003F75D1"/>
    <w:rsid w:val="00410F61"/>
    <w:rsid w:val="004162C5"/>
    <w:rsid w:val="00416C50"/>
    <w:rsid w:val="004275BC"/>
    <w:rsid w:val="004276CE"/>
    <w:rsid w:val="00450C0F"/>
    <w:rsid w:val="00455D93"/>
    <w:rsid w:val="00464F35"/>
    <w:rsid w:val="004777BB"/>
    <w:rsid w:val="004B6C0F"/>
    <w:rsid w:val="004B753B"/>
    <w:rsid w:val="004B7E53"/>
    <w:rsid w:val="004C2B00"/>
    <w:rsid w:val="004C41C9"/>
    <w:rsid w:val="004C6623"/>
    <w:rsid w:val="004D63A0"/>
    <w:rsid w:val="004D7AB1"/>
    <w:rsid w:val="004E584D"/>
    <w:rsid w:val="004E60FE"/>
    <w:rsid w:val="004F2A0B"/>
    <w:rsid w:val="00504C70"/>
    <w:rsid w:val="005054D8"/>
    <w:rsid w:val="00511A22"/>
    <w:rsid w:val="00512605"/>
    <w:rsid w:val="005128DA"/>
    <w:rsid w:val="00521DFD"/>
    <w:rsid w:val="005335A8"/>
    <w:rsid w:val="005469B3"/>
    <w:rsid w:val="00547DEE"/>
    <w:rsid w:val="00550992"/>
    <w:rsid w:val="00561C53"/>
    <w:rsid w:val="00564A69"/>
    <w:rsid w:val="00575E85"/>
    <w:rsid w:val="00577D4C"/>
    <w:rsid w:val="0058077D"/>
    <w:rsid w:val="00591E25"/>
    <w:rsid w:val="005A1100"/>
    <w:rsid w:val="005B4C98"/>
    <w:rsid w:val="005D2EEC"/>
    <w:rsid w:val="005E4B49"/>
    <w:rsid w:val="006011CC"/>
    <w:rsid w:val="00604BC6"/>
    <w:rsid w:val="0060669F"/>
    <w:rsid w:val="00620073"/>
    <w:rsid w:val="00620725"/>
    <w:rsid w:val="00623233"/>
    <w:rsid w:val="0068228B"/>
    <w:rsid w:val="006A7BF4"/>
    <w:rsid w:val="006C7ACD"/>
    <w:rsid w:val="006D0CC6"/>
    <w:rsid w:val="006D38E9"/>
    <w:rsid w:val="006E1735"/>
    <w:rsid w:val="00712AE3"/>
    <w:rsid w:val="00715E56"/>
    <w:rsid w:val="00724C40"/>
    <w:rsid w:val="00727039"/>
    <w:rsid w:val="0073141A"/>
    <w:rsid w:val="00743084"/>
    <w:rsid w:val="007528AE"/>
    <w:rsid w:val="0075541D"/>
    <w:rsid w:val="00756D76"/>
    <w:rsid w:val="007721F6"/>
    <w:rsid w:val="00781FA8"/>
    <w:rsid w:val="0078311D"/>
    <w:rsid w:val="00791DA8"/>
    <w:rsid w:val="007A46EF"/>
    <w:rsid w:val="007B0895"/>
    <w:rsid w:val="007B7F53"/>
    <w:rsid w:val="007C0079"/>
    <w:rsid w:val="007C3FC2"/>
    <w:rsid w:val="007C56D5"/>
    <w:rsid w:val="007D54E9"/>
    <w:rsid w:val="007D57DF"/>
    <w:rsid w:val="007E4F77"/>
    <w:rsid w:val="007F3C7B"/>
    <w:rsid w:val="007F5608"/>
    <w:rsid w:val="008004AA"/>
    <w:rsid w:val="0080275A"/>
    <w:rsid w:val="00814E13"/>
    <w:rsid w:val="00826EF6"/>
    <w:rsid w:val="00833E97"/>
    <w:rsid w:val="008438DA"/>
    <w:rsid w:val="0085392C"/>
    <w:rsid w:val="008574BC"/>
    <w:rsid w:val="00860BAA"/>
    <w:rsid w:val="00860C24"/>
    <w:rsid w:val="008619E4"/>
    <w:rsid w:val="00865B5D"/>
    <w:rsid w:val="0089223A"/>
    <w:rsid w:val="008A55A9"/>
    <w:rsid w:val="008B0A3C"/>
    <w:rsid w:val="008C08D7"/>
    <w:rsid w:val="008C39B0"/>
    <w:rsid w:val="008C3F53"/>
    <w:rsid w:val="008C6CDC"/>
    <w:rsid w:val="008E1642"/>
    <w:rsid w:val="008E174C"/>
    <w:rsid w:val="008E2E90"/>
    <w:rsid w:val="008F4613"/>
    <w:rsid w:val="008F7076"/>
    <w:rsid w:val="009023BA"/>
    <w:rsid w:val="0095260E"/>
    <w:rsid w:val="0095290E"/>
    <w:rsid w:val="00956C87"/>
    <w:rsid w:val="00966C5A"/>
    <w:rsid w:val="009776C3"/>
    <w:rsid w:val="009829FB"/>
    <w:rsid w:val="009922DA"/>
    <w:rsid w:val="00993ABD"/>
    <w:rsid w:val="009A5E06"/>
    <w:rsid w:val="009B226A"/>
    <w:rsid w:val="009B64F4"/>
    <w:rsid w:val="009D453B"/>
    <w:rsid w:val="009E1536"/>
    <w:rsid w:val="009E2A83"/>
    <w:rsid w:val="009E6DA0"/>
    <w:rsid w:val="009F23B1"/>
    <w:rsid w:val="009F33C4"/>
    <w:rsid w:val="00A003C9"/>
    <w:rsid w:val="00A0096E"/>
    <w:rsid w:val="00A06CB8"/>
    <w:rsid w:val="00A1625B"/>
    <w:rsid w:val="00A31A40"/>
    <w:rsid w:val="00A35E25"/>
    <w:rsid w:val="00A5474B"/>
    <w:rsid w:val="00A642B4"/>
    <w:rsid w:val="00A65B77"/>
    <w:rsid w:val="00A857A3"/>
    <w:rsid w:val="00A95E79"/>
    <w:rsid w:val="00AA1594"/>
    <w:rsid w:val="00AA378D"/>
    <w:rsid w:val="00AA563A"/>
    <w:rsid w:val="00AA7054"/>
    <w:rsid w:val="00AC04C8"/>
    <w:rsid w:val="00AC5971"/>
    <w:rsid w:val="00AC7CE6"/>
    <w:rsid w:val="00AD7EC3"/>
    <w:rsid w:val="00AE29BF"/>
    <w:rsid w:val="00AF142D"/>
    <w:rsid w:val="00B05CAD"/>
    <w:rsid w:val="00B561EA"/>
    <w:rsid w:val="00B57ADB"/>
    <w:rsid w:val="00B6104B"/>
    <w:rsid w:val="00B7483C"/>
    <w:rsid w:val="00B9161D"/>
    <w:rsid w:val="00BA459D"/>
    <w:rsid w:val="00BA4CEF"/>
    <w:rsid w:val="00BB07E6"/>
    <w:rsid w:val="00BB7251"/>
    <w:rsid w:val="00BD12BC"/>
    <w:rsid w:val="00BD308C"/>
    <w:rsid w:val="00BD34A6"/>
    <w:rsid w:val="00BE68B8"/>
    <w:rsid w:val="00BE70D5"/>
    <w:rsid w:val="00BF4B0E"/>
    <w:rsid w:val="00BF7D14"/>
    <w:rsid w:val="00C00078"/>
    <w:rsid w:val="00C0049D"/>
    <w:rsid w:val="00C142B3"/>
    <w:rsid w:val="00C36824"/>
    <w:rsid w:val="00C37725"/>
    <w:rsid w:val="00C51A7A"/>
    <w:rsid w:val="00C52D72"/>
    <w:rsid w:val="00C56A3E"/>
    <w:rsid w:val="00C74D9B"/>
    <w:rsid w:val="00C75D82"/>
    <w:rsid w:val="00C76E15"/>
    <w:rsid w:val="00C809E4"/>
    <w:rsid w:val="00C9107E"/>
    <w:rsid w:val="00C92323"/>
    <w:rsid w:val="00C92645"/>
    <w:rsid w:val="00C969F1"/>
    <w:rsid w:val="00CC5625"/>
    <w:rsid w:val="00CD1FD7"/>
    <w:rsid w:val="00CE0066"/>
    <w:rsid w:val="00CF4F88"/>
    <w:rsid w:val="00D11B72"/>
    <w:rsid w:val="00D252B5"/>
    <w:rsid w:val="00D26C45"/>
    <w:rsid w:val="00D27ED4"/>
    <w:rsid w:val="00D405BF"/>
    <w:rsid w:val="00D41ACA"/>
    <w:rsid w:val="00D42FF1"/>
    <w:rsid w:val="00D471F2"/>
    <w:rsid w:val="00D56E33"/>
    <w:rsid w:val="00D75C54"/>
    <w:rsid w:val="00D95430"/>
    <w:rsid w:val="00DA01DC"/>
    <w:rsid w:val="00DA029A"/>
    <w:rsid w:val="00DA2DFE"/>
    <w:rsid w:val="00DE12E6"/>
    <w:rsid w:val="00DE361C"/>
    <w:rsid w:val="00DE37B5"/>
    <w:rsid w:val="00DF55FA"/>
    <w:rsid w:val="00DF6F2B"/>
    <w:rsid w:val="00E04045"/>
    <w:rsid w:val="00E04475"/>
    <w:rsid w:val="00E1251E"/>
    <w:rsid w:val="00E15FBB"/>
    <w:rsid w:val="00E30981"/>
    <w:rsid w:val="00E30EDF"/>
    <w:rsid w:val="00E35109"/>
    <w:rsid w:val="00E46FA9"/>
    <w:rsid w:val="00E54E7E"/>
    <w:rsid w:val="00E654DC"/>
    <w:rsid w:val="00EA22CF"/>
    <w:rsid w:val="00EB4331"/>
    <w:rsid w:val="00EB47E5"/>
    <w:rsid w:val="00EE3B62"/>
    <w:rsid w:val="00EE5978"/>
    <w:rsid w:val="00EE6DA6"/>
    <w:rsid w:val="00EF7F16"/>
    <w:rsid w:val="00F02350"/>
    <w:rsid w:val="00F23D35"/>
    <w:rsid w:val="00F56DE1"/>
    <w:rsid w:val="00F656C0"/>
    <w:rsid w:val="00F7554E"/>
    <w:rsid w:val="00F81266"/>
    <w:rsid w:val="00FA0001"/>
    <w:rsid w:val="00FA3E88"/>
    <w:rsid w:val="00FB3C3B"/>
    <w:rsid w:val="00FC6EF1"/>
    <w:rsid w:val="00FD230E"/>
    <w:rsid w:val="00FD445C"/>
    <w:rsid w:val="00FE59A0"/>
    <w:rsid w:val="00FF06A4"/>
    <w:rsid w:val="00FF1C67"/>
    <w:rsid w:val="00FF524F"/>
    <w:rsid w:val="00FF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0699BF"/>
  <w15:chartTrackingRefBased/>
  <w15:docId w15:val="{17E2FE41-CA1B-4D08-B7D2-28E06409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04C70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FF0000"/>
      <w:sz w:val="32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B7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B7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B7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B7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B7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B7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B7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B7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04C70"/>
    <w:rPr>
      <w:rFonts w:ascii="Times New Roman" w:eastAsiaTheme="majorEastAsia" w:hAnsi="Times New Roman" w:cstheme="majorBidi"/>
      <w:color w:val="FF0000"/>
      <w:sz w:val="32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BB7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BB7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B725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B725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B725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B725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B725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B725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B7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B7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B7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B7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B7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B725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B725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B725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B7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B725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B7251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546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5469B3"/>
    <w:rPr>
      <w:b/>
      <w:bCs/>
    </w:rPr>
  </w:style>
  <w:style w:type="character" w:styleId="Helyrzszveg">
    <w:name w:val="Placeholder Text"/>
    <w:basedOn w:val="Bekezdsalapbettpusa"/>
    <w:uiPriority w:val="99"/>
    <w:semiHidden/>
    <w:rsid w:val="00C0049D"/>
    <w:rPr>
      <w:color w:val="666666"/>
    </w:rPr>
  </w:style>
  <w:style w:type="paragraph" w:styleId="lfej">
    <w:name w:val="header"/>
    <w:basedOn w:val="Norml"/>
    <w:link w:val="lfejChar"/>
    <w:uiPriority w:val="99"/>
    <w:unhideWhenUsed/>
    <w:rsid w:val="000C7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73D0"/>
  </w:style>
  <w:style w:type="paragraph" w:styleId="llb">
    <w:name w:val="footer"/>
    <w:basedOn w:val="Norml"/>
    <w:link w:val="llbChar"/>
    <w:uiPriority w:val="99"/>
    <w:unhideWhenUsed/>
    <w:rsid w:val="000C7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7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68BB8-A2E1-4B2A-8752-D4067EB86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13</Pages>
  <Words>2883</Words>
  <Characters>19894</Characters>
  <Application>Microsoft Office Word</Application>
  <DocSecurity>0</DocSecurity>
  <Lines>165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Szemán László</dc:creator>
  <cp:keywords/>
  <dc:description/>
  <cp:lastModifiedBy>Szemán László</cp:lastModifiedBy>
  <cp:revision>248</cp:revision>
  <dcterms:created xsi:type="dcterms:W3CDTF">2024-09-14T09:11:00Z</dcterms:created>
  <dcterms:modified xsi:type="dcterms:W3CDTF">2024-12-15T14:49:00Z</dcterms:modified>
</cp:coreProperties>
</file>