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bázisidőszaki súlyozású indexeket nevezzük Laspeyres-indexeknek </w:t>
      </w:r>
    </w:p>
    <w:p w14:paraId="00000002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belső négyzetösszeg a részsokaságok nagyságai és varianciái segítségével határozható meg. </w:t>
      </w:r>
    </w:p>
    <w:p w14:paraId="00000003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Bortkiewitz-formula a Paasche- és a Laspeyres-féle volumenindexek hányadosára ad összefüggést  </w:t>
      </w:r>
    </w:p>
    <w:p w14:paraId="00000004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cserearányindex az exportált és importált termékek árindexének hányadosa </w:t>
      </w:r>
    </w:p>
    <w:p w14:paraId="00000005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determinációs együttható a korrelációs együttható négyzete. </w:t>
      </w:r>
    </w:p>
    <w:p w14:paraId="00000006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Fisher-féle árindex a bázisidőszaki súlyozású és tárgyidőszaki súlyozású árindex mértani közepe  </w:t>
      </w:r>
    </w:p>
    <w:p w14:paraId="00000008" w14:textId="3532F0B4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főátlag a részátlagok részsokaságok értékösszegeivel súlyozott harmonikus átlaga. </w:t>
      </w:r>
    </w:p>
    <w:p w14:paraId="4F6B5EC1" w14:textId="77777777" w:rsidR="00B321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479" w:lineRule="auto"/>
        <w:ind w:right="2368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>A medián az az ismérvérték, amelyiknél az összes előforduló ismérvérték legfeljebb fele kisebb és legfeljebb fele nagyobb.</w:t>
      </w:r>
    </w:p>
    <w:p w14:paraId="0000000C" w14:textId="47C443D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479" w:lineRule="auto"/>
        <w:ind w:right="2368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négyzetösszegek között igaz az SST=SSB+SSK összefüggés. </w:t>
      </w:r>
    </w:p>
    <w:p w14:paraId="0000000E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Paasche-féle árindexre érvényes az alábbi átlagformula I1p = ∑(p1 q1 ) / ∑(p1 q1 /ip ) </w:t>
      </w:r>
    </w:p>
    <w:p w14:paraId="0000000F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pontdiagram segítséget nyújt két változó kapcsolatának vizuális feltérképezésében. </w:t>
      </w:r>
    </w:p>
    <w:p w14:paraId="00000010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részhatás index, megadható a részviszonyszám hányadosok súlyozott számtani átlagaként is (A0 súlyokkal) </w:t>
      </w:r>
    </w:p>
    <w:p w14:paraId="00000011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részhatás különbségek és indexek részviszonyszámok közötti eltérések hatását mutatják </w:t>
      </w:r>
    </w:p>
    <w:p w14:paraId="00000012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részhatásindex a részviszonyszámok változásának hatását mutatja </w:t>
      </w:r>
    </w:p>
    <w:p w14:paraId="00000013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sokaság második centrális momentuma megegyezik a sokasági varianciával. </w:t>
      </w:r>
    </w:p>
    <w:p w14:paraId="00000015" w14:textId="150649C5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479" w:lineRule="auto"/>
        <w:ind w:right="1662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standardizálás feladatánál a K′ és I′ részhatás eltérés, illetve részhatás index a megfelelő részviszonyszámok közötti eltérésnek a két összetett viszonyszám eltérésére gyakorolt hatását mutatja. </w:t>
      </w:r>
    </w:p>
    <w:p w14:paraId="00000016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 teljes különbségfelbontásánál feltétel, hogy K=K′+K′′ teljesüljön. </w:t>
      </w:r>
    </w:p>
    <w:p w14:paraId="4F9A4297" w14:textId="77777777" w:rsidR="00B321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480" w:lineRule="auto"/>
        <w:ind w:right="2656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Árollónak nevezzük két árindex hányadosát. </w:t>
      </w:r>
    </w:p>
    <w:p w14:paraId="0000001B" w14:textId="3678B3E6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480" w:lineRule="auto"/>
        <w:ind w:right="2656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aggregátummátrix főátlójában a folyóáras aggregátumok találhatóak. </w:t>
      </w:r>
    </w:p>
    <w:p w14:paraId="0000001C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aggregátummátrix valamely adott oszlopa aggregátumainak hányadosai volumenindexeket adnak </w:t>
      </w:r>
    </w:p>
    <w:p w14:paraId="0000001D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álló sokaság valamilyen időpontra vonatkozik, míg a mozgó valamilyen időtartamra értendő. </w:t>
      </w:r>
    </w:p>
    <w:p w14:paraId="0000001E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alsó kvartilisnél az összes előforduló ismérvérték legfeljebb 1/4-e kisebb és legfeljebb 3/4-e nagyobb. </w:t>
      </w:r>
    </w:p>
    <w:p w14:paraId="0000001F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>Az asszociációs kapcsolatnál az ismérvek függetlensége esetén a kontingencia táblázat minden cellájában fij=f</w:t>
      </w:r>
      <w:r>
        <w:rPr>
          <w:rFonts w:ascii="Cambria Math" w:eastAsia="Cambria Math" w:hAnsi="Cambria Math" w:cs="Cambria Math"/>
          <w:color w:val="000000"/>
          <w:sz w:val="12"/>
          <w:szCs w:val="12"/>
        </w:rPr>
        <w:t>∗</w:t>
      </w:r>
      <w:r>
        <w:rPr>
          <w:rFonts w:ascii="Calibri" w:eastAsia="Calibri" w:hAnsi="Calibri" w:cs="Calibri"/>
          <w:color w:val="000000"/>
          <w:sz w:val="12"/>
          <w:szCs w:val="12"/>
        </w:rPr>
        <w:t xml:space="preserve">ij </w:t>
      </w:r>
    </w:p>
    <w:p w14:paraId="00000020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asszociációs kapcsolatot kifejező χ2 mutató maximumhoz közeli értéke az ismérvek erős kapcsolatát jelzi. </w:t>
      </w:r>
    </w:p>
    <w:p w14:paraId="00000021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egyedi értékindex az egyedi árindex és az egyedi volumenindex szorzata. </w:t>
      </w:r>
    </w:p>
    <w:p w14:paraId="00000023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értékindex kiszámítható a bázisidőszaki súlyzású árindex és a tárgyidőszaki súlyzású volumenindex szorzataként. </w:t>
      </w:r>
    </w:p>
    <w:p w14:paraId="00000024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értékindex kiszámítható a bázisidőszaki súlyzású volumenindex és a tárgyidőszaki súlyzású árindex szorzataként. </w:t>
      </w:r>
    </w:p>
    <w:p w14:paraId="00000025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interkvartilis távolság meghatározásához, elegendő, ha ismert az alsó kvartilis és a felső kvartilis. </w:t>
      </w:r>
    </w:p>
    <w:p w14:paraId="00000026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Ip árindex azt mutatja, hogy az egységárak összességükben hogyan (hány százalékkal) változtak. </w:t>
      </w:r>
    </w:p>
    <w:p w14:paraId="00000027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ip egyedi árindex azt mutatja meg, hogyan (hány százalékkal) változott az adott termék egységára a bázisidőszakról a tárgyidőszakra. </w:t>
      </w:r>
    </w:p>
    <w:p w14:paraId="00000028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Iv értékindex azt mutatja, hogy hogyan (hány százalékkal) változott a teljes termelés értéke a bázisidőszakról a tárgyidőszakra. </w:t>
      </w:r>
    </w:p>
    <w:p w14:paraId="0000002B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összetétel hatás index sokaságok összetétele megváltozásának a hatását mutatja. </w:t>
      </w:r>
    </w:p>
    <w:p w14:paraId="0000002C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összetétel hatás különbségek és indexek a sokaságok eltérő összetételének hatását mutatják. </w:t>
      </w:r>
    </w:p>
    <w:p w14:paraId="0000002D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összetett viszonyszámok megkaphatóak a részviszonyszámok súlyozott átlagaként. </w:t>
      </w:r>
    </w:p>
    <w:p w14:paraId="0000002E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összhatásindex a rész- és összetételhatás indexek szorzata. </w:t>
      </w:r>
    </w:p>
    <w:p w14:paraId="00000031" w14:textId="6BF971FF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Az r korrelációs együttható a kapcsolat irányát is jelzi. </w:t>
      </w:r>
    </w:p>
    <w:p w14:paraId="00000033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8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Egy index átlagformájának nevezzük azt, mikor egy index (érték, ár vagy volumen) a megfelelő egyedi indexek számtani vagy harmonikus átlagaként van kifejezve </w:t>
      </w:r>
    </w:p>
    <w:p w14:paraId="00000034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8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Egy Y1,Y2,...,YN elemekkel megadott sokaság esetén a medián meghatározható a ∑Ni=1|Yi−A| minimumhelyeként is </w:t>
      </w:r>
    </w:p>
    <w:p w14:paraId="00000035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8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Egy Y1,Y2,...,YN elemekkel megadott sokaság esetén a számtani átlag meghatározható a ∑Ni=1(Yi−A)2 minimumhelyeként is. </w:t>
      </w:r>
    </w:p>
    <w:p w14:paraId="0000003F" w14:textId="1CD0B6CF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479" w:lineRule="auto"/>
        <w:ind w:left="8" w:right="-6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Két minőségi ismérv között asszociációs kapcsolatot számolhatunk. </w:t>
      </w:r>
    </w:p>
    <w:p w14:paraId="00000040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8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Két nominális skálán mért ismérv független, ha a kontingenciatábla soronkénti megoszlásai azonosak </w:t>
      </w:r>
    </w:p>
    <w:p w14:paraId="00000041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8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Két normális skálán mért ismérv független, ha a kontingenciatábla soronkénti megoszlásai azonosak  </w:t>
      </w:r>
    </w:p>
    <w:p w14:paraId="00000044" w14:textId="10697459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8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>Minden aggregá</w:t>
      </w:r>
      <w:r w:rsidR="00A2680D">
        <w:rPr>
          <w:rFonts w:ascii="Calibri" w:eastAsia="Calibri" w:hAnsi="Calibri" w:cs="Calibri"/>
          <w:color w:val="000000"/>
          <w:sz w:val="12"/>
          <w:szCs w:val="12"/>
        </w:rPr>
        <w:t>l</w:t>
      </w:r>
      <w:r>
        <w:rPr>
          <w:rFonts w:ascii="Calibri" w:eastAsia="Calibri" w:hAnsi="Calibri" w:cs="Calibri"/>
          <w:color w:val="000000"/>
          <w:sz w:val="12"/>
          <w:szCs w:val="12"/>
        </w:rPr>
        <w:t xml:space="preserve">t formában felírható index egyben a megfelelő egyedi indexek súlyozott átlaga. </w:t>
      </w:r>
    </w:p>
    <w:p w14:paraId="00000046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8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Nominális mérési szint esetén csak azt tudjuk vizsgálni, hogy két érték egyenlő-e. </w:t>
      </w:r>
    </w:p>
    <w:p w14:paraId="00000048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Van olyan centrális momentum, ami szóródási mutató is egyben </w:t>
      </w:r>
    </w:p>
    <w:p w14:paraId="0000004C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 xml:space="preserve">Vegyes kapcsolat esetén a H2 mutató 0-hoz közeli értéke jelzi a laza, míg az 1-hez közeli értéke az erős kapcsolatot. </w:t>
      </w:r>
    </w:p>
    <w:p w14:paraId="0000004D" w14:textId="77777777" w:rsidR="008A1D80" w:rsidRDefault="00000000" w:rsidP="00B321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alibri" w:eastAsia="Calibri" w:hAnsi="Calibri" w:cs="Calibri"/>
          <w:color w:val="000000"/>
          <w:sz w:val="12"/>
          <w:szCs w:val="12"/>
        </w:rPr>
      </w:pPr>
      <w:r>
        <w:rPr>
          <w:rFonts w:ascii="Calibri" w:eastAsia="Calibri" w:hAnsi="Calibri" w:cs="Calibri"/>
          <w:color w:val="000000"/>
          <w:sz w:val="12"/>
          <w:szCs w:val="12"/>
        </w:rPr>
        <w:t>Vegyes kapcsolat esetén az Nj és Y¯j értékekből meghatározható a külső szórásnégyzet.</w:t>
      </w:r>
    </w:p>
    <w:sectPr w:rsidR="008A1D80">
      <w:pgSz w:w="11900" w:h="16820"/>
      <w:pgMar w:top="856" w:right="18" w:bottom="883" w:left="791" w:header="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63405507-D232-4170-8054-FB64565D2CB2}"/>
    <w:embedItalic r:id="rId2" w:fontKey="{B5CEDB6C-17F8-42BD-A268-59A9EEC07758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2D463975-B764-4A9F-BE83-DE1FE25A56E6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E10FE158-44D4-4FED-BFA3-D63945CD9259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DDCFC633-BD86-4469-9E5D-5196D8B4869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D80"/>
    <w:rsid w:val="0040714E"/>
    <w:rsid w:val="008A1D80"/>
    <w:rsid w:val="00A2680D"/>
    <w:rsid w:val="00B32180"/>
    <w:rsid w:val="00C76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DDDFF"/>
  <w15:docId w15:val="{993BEA2A-1C5A-40CB-B664-A8C645E4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hu-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563</Words>
  <Characters>3889</Characters>
  <Application>Microsoft Office Word</Application>
  <DocSecurity>0</DocSecurity>
  <Lines>32</Lines>
  <Paragraphs>8</Paragraphs>
  <ScaleCrop>false</ScaleCrop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Szemán László</cp:lastModifiedBy>
  <cp:revision>4</cp:revision>
  <dcterms:created xsi:type="dcterms:W3CDTF">2024-10-22T12:04:00Z</dcterms:created>
  <dcterms:modified xsi:type="dcterms:W3CDTF">2024-10-26T14:27:00Z</dcterms:modified>
</cp:coreProperties>
</file>