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FA7D8" w14:textId="77777777" w:rsidR="00791924" w:rsidRPr="00C20790" w:rsidRDefault="00791924" w:rsidP="00791924">
      <w:pPr>
        <w:spacing w:after="240" w:line="240" w:lineRule="auto"/>
        <w:jc w:val="both"/>
        <w:rPr>
          <w:rFonts w:eastAsia="Times New Roman" w:cs="Times New Roman"/>
          <w:b/>
          <w:sz w:val="32"/>
          <w:szCs w:val="32"/>
          <w:lang w:eastAsia="hu-HU"/>
        </w:rPr>
      </w:pPr>
      <w:r w:rsidRPr="00C20790">
        <w:rPr>
          <w:rFonts w:eastAsia="Times New Roman" w:cs="Times New Roman"/>
          <w:b/>
          <w:sz w:val="32"/>
          <w:szCs w:val="32"/>
          <w:lang w:eastAsia="hu-HU"/>
        </w:rPr>
        <w:t>Statisztika 2. – 1. ZH</w:t>
      </w:r>
    </w:p>
    <w:p w14:paraId="2666DF1D" w14:textId="175E76F0" w:rsidR="00791924" w:rsidRPr="00D43066" w:rsidRDefault="00791924" w:rsidP="00791924">
      <w:pPr>
        <w:spacing w:after="240" w:line="259" w:lineRule="auto"/>
        <w:jc w:val="both"/>
        <w:rPr>
          <w:b/>
          <w:color w:val="00B050"/>
          <w:sz w:val="32"/>
          <w:szCs w:val="32"/>
        </w:rPr>
      </w:pPr>
      <w:r w:rsidRPr="00D43066">
        <w:rPr>
          <w:b/>
          <w:color w:val="00B050"/>
          <w:sz w:val="32"/>
          <w:szCs w:val="32"/>
        </w:rPr>
        <w:t>IGAZ</w:t>
      </w:r>
      <w:r>
        <w:rPr>
          <w:b/>
          <w:color w:val="00B050"/>
          <w:sz w:val="32"/>
          <w:szCs w:val="32"/>
        </w:rPr>
        <w:t xml:space="preserve"> - ÚJAK</w:t>
      </w:r>
    </w:p>
    <w:p w14:paraId="538A269D" w14:textId="77777777" w:rsidR="00791924" w:rsidRPr="00EE4C75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color w:val="00B050"/>
        </w:rPr>
      </w:pPr>
      <w:r w:rsidRPr="00EE4C75">
        <w:rPr>
          <w:rFonts w:eastAsia="Times New Roman" w:cs="Times New Roman"/>
          <w:bCs/>
          <w:color w:val="00B050"/>
          <w:lang w:eastAsia="hu-HU"/>
        </w:rPr>
        <w:t>Ha a hamis alternatív hipotézist elfogadjuk, elsőfajú hibát követünk el.</w:t>
      </w:r>
    </w:p>
    <w:p w14:paraId="75F82F05" w14:textId="77777777" w:rsidR="00791924" w:rsidRDefault="00791924" w:rsidP="00791924">
      <w:pPr>
        <w:pStyle w:val="Listaszerbekezds"/>
        <w:numPr>
          <w:ilvl w:val="0"/>
          <w:numId w:val="1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</w:rPr>
      </w:pPr>
      <w:r w:rsidRPr="00C20790">
        <w:rPr>
          <w:rFonts w:eastAsia="Times New Roman" w:cs="Times New Roman"/>
          <w:bCs/>
          <w:color w:val="00B050"/>
        </w:rPr>
        <w:t>Ha az igaz nullhipotézist elvetjük, elsőfajú hibát követünk el.</w:t>
      </w:r>
    </w:p>
    <w:p w14:paraId="4D30D8CA" w14:textId="77777777" w:rsidR="00791924" w:rsidRPr="00C20790" w:rsidRDefault="00791924" w:rsidP="00791924">
      <w:pPr>
        <w:pStyle w:val="Listaszerbekezds"/>
        <w:numPr>
          <w:ilvl w:val="0"/>
          <w:numId w:val="1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Az egymintás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t</w:t>
      </w:r>
      <w:r w:rsidRPr="00C20790">
        <w:rPr>
          <w:rFonts w:eastAsia="Times New Roman" w:cs="Times New Roman"/>
          <w:bCs/>
          <w:color w:val="00B050"/>
          <w:lang w:eastAsia="hu-HU"/>
        </w:rPr>
        <w:t>-próba alkalmazási feltétele: normális eloszlású FAE minta.</w:t>
      </w:r>
    </w:p>
    <w:p w14:paraId="65F98E87" w14:textId="77777777" w:rsidR="00791924" w:rsidRPr="009F0F4D" w:rsidRDefault="00791924" w:rsidP="00791924">
      <w:pPr>
        <w:pStyle w:val="Listaszerbekezds"/>
        <w:numPr>
          <w:ilvl w:val="0"/>
          <w:numId w:val="1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A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t</w:t>
      </w:r>
      <w:r w:rsidRPr="00C20790">
        <w:rPr>
          <w:rFonts w:eastAsia="Times New Roman" w:cs="Times New Roman"/>
          <w:bCs/>
          <w:color w:val="00B050"/>
          <w:lang w:eastAsia="hu-HU"/>
        </w:rPr>
        <w:t>-próbánál jobboldali alternatíva esetén nagyobb próbafüggvény értékhez kisebb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p</w:t>
      </w:r>
      <w:r w:rsidRPr="00C20790">
        <w:rPr>
          <w:rFonts w:eastAsia="Times New Roman" w:cs="Times New Roman"/>
          <w:bCs/>
          <w:color w:val="00B050"/>
          <w:lang w:eastAsia="hu-HU"/>
        </w:rPr>
        <w:t>-érték tartozik.</w:t>
      </w:r>
    </w:p>
    <w:p w14:paraId="31DDC662" w14:textId="77777777" w:rsidR="00791924" w:rsidRPr="00160689" w:rsidRDefault="00791924" w:rsidP="00791924">
      <w:pPr>
        <w:pStyle w:val="Listaszerbekezds"/>
        <w:numPr>
          <w:ilvl w:val="0"/>
          <w:numId w:val="1"/>
        </w:numPr>
        <w:spacing w:after="0" w:line="120" w:lineRule="atLeast"/>
        <w:contextualSpacing w:val="0"/>
        <w:jc w:val="both"/>
        <w:rPr>
          <w:rStyle w:val="filtermathjaxloaderequation"/>
          <w:rFonts w:eastAsia="Times New Roman" w:cs="Times New Roman"/>
          <w:bCs/>
          <w:color w:val="00B050"/>
        </w:rPr>
      </w:pPr>
      <w:r w:rsidRPr="00C20790">
        <w:rPr>
          <w:rFonts w:eastAsia="Times New Roman" w:cs="Times New Roman"/>
          <w:bCs/>
          <w:color w:val="00B050"/>
        </w:rPr>
        <w:t>Független mintás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</w:rPr>
        <w:t>t</w:t>
      </w:r>
      <w:r w:rsidRPr="00C20790">
        <w:rPr>
          <w:rFonts w:eastAsia="Times New Roman" w:cs="Times New Roman"/>
          <w:bCs/>
          <w:color w:val="00B050"/>
        </w:rPr>
        <w:t>-próba esetén a próbastatisztika nevezőjében a mintaátlagok különbségének becsült szórása szerepel</w:t>
      </w:r>
      <w:r>
        <w:rPr>
          <w:rFonts w:eastAsia="Times New Roman" w:cs="Times New Roman"/>
          <w:bCs/>
          <w:color w:val="00B050"/>
        </w:rPr>
        <w:t>.</w:t>
      </w:r>
    </w:p>
    <w:p w14:paraId="24106250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 w:rsidRPr="008F1421">
        <w:rPr>
          <w:rStyle w:val="filtermathjaxloaderequation"/>
          <w:color w:val="00B050"/>
        </w:rPr>
        <w:t>Az aszimptotikus</w:t>
      </w:r>
      <w:r>
        <w:rPr>
          <w:rStyle w:val="filtermathjaxloaderequation"/>
          <w:color w:val="00B050"/>
        </w:rPr>
        <w:t xml:space="preserve"> z</w:t>
      </w:r>
      <w:r w:rsidRPr="008F1421">
        <w:rPr>
          <w:rStyle w:val="filtermathjaxloaderequation"/>
          <w:color w:val="00B050"/>
        </w:rPr>
        <w:t>-próba feltétele: tetszőleges eloszlású, véges szórású nagy FAE minta.</w:t>
      </w:r>
    </w:p>
    <w:p w14:paraId="23986032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 w:rsidRPr="008F1421">
        <w:rPr>
          <w:rStyle w:val="filtermathjaxloaderequation"/>
          <w:color w:val="00B050"/>
        </w:rPr>
        <w:t>Ha az igaz alternatív hipotézist elvetjük, akkor másodfajú hibát követünk el.</w:t>
      </w:r>
    </w:p>
    <w:p w14:paraId="27AF1C6E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 w:rsidRPr="00875B56">
        <w:rPr>
          <w:rStyle w:val="filtermathjaxloaderequation"/>
          <w:color w:val="00B050"/>
        </w:rPr>
        <w:t>Kétoldali ellenhipotézis esetén a z-próba adott</w:t>
      </w:r>
      <w:r>
        <w:rPr>
          <w:rStyle w:val="filtermathjaxloaderequation"/>
          <w:color w:val="00B050"/>
        </w:rPr>
        <w:t xml:space="preserve"> </w:t>
      </w:r>
      <w:r w:rsidRPr="00875B56">
        <w:rPr>
          <w:rStyle w:val="filtermathjaxloaderequation"/>
          <w:color w:val="00B050"/>
        </w:rPr>
        <w:t>α</w:t>
      </w:r>
      <w:r>
        <w:rPr>
          <w:rStyle w:val="filtermathjaxloaderequation"/>
          <w:color w:val="00B050"/>
        </w:rPr>
        <w:t xml:space="preserve"> </w:t>
      </w:r>
      <w:r w:rsidRPr="00875B56">
        <w:rPr>
          <w:rStyle w:val="filtermathjaxloaderequation"/>
          <w:color w:val="00B050"/>
        </w:rPr>
        <w:t>szignifikanciaszinthez tartozó alsó és felső kritikus értékei egymásnak</w:t>
      </w:r>
      <w:r>
        <w:rPr>
          <w:rStyle w:val="filtermathjaxloaderequation"/>
          <w:color w:val="00B050"/>
        </w:rPr>
        <w:t xml:space="preserve"> (-1)</w:t>
      </w:r>
      <w:r w:rsidRPr="00875B56">
        <w:rPr>
          <w:rStyle w:val="filtermathjaxloaderequation"/>
          <w:color w:val="00B050"/>
        </w:rPr>
        <w:t>-szeresei.</w:t>
      </w:r>
    </w:p>
    <w:p w14:paraId="03E27FA2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 w:rsidRPr="00875B56">
        <w:rPr>
          <w:rStyle w:val="filtermathjaxloaderequation"/>
          <w:color w:val="00B050"/>
        </w:rPr>
        <w:t>Ha a hamis nullhipotézist elfogadjuk, másodfajú hibát követünk el.</w:t>
      </w:r>
    </w:p>
    <w:p w14:paraId="23470AE6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 w:rsidRPr="00875B56">
        <w:rPr>
          <w:rStyle w:val="filtermathjaxloaderequation"/>
          <w:color w:val="00B050"/>
        </w:rPr>
        <w:t>Sorozatpróbánál a túl sok sorozat arra utal, hogy a mintaelemek sorrendje valamilyen szabályszerűséget követ.</w:t>
      </w:r>
    </w:p>
    <w:p w14:paraId="7779D100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 w:rsidRPr="00875B56">
        <w:rPr>
          <w:rStyle w:val="filtermathjaxloaderequation"/>
          <w:color w:val="00B050"/>
        </w:rPr>
        <w:t>A</w:t>
      </w:r>
      <w:r>
        <w:rPr>
          <w:rStyle w:val="filtermathjaxloaderequation"/>
          <w:color w:val="00B050"/>
        </w:rPr>
        <w:t xml:space="preserve"> </w:t>
      </w:r>
      <w:r w:rsidRPr="00875B56">
        <w:rPr>
          <w:rStyle w:val="filtermathjaxloaderequation"/>
          <w:color w:val="00B050"/>
        </w:rPr>
        <w:t>nullhipotézis teljesülése esetén a Mann-Whitney próbastatisztika várható értéke a mintaelemszámok szorzatának fele.</w:t>
      </w:r>
    </w:p>
    <w:p w14:paraId="1753D6BA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 w:rsidRPr="00875B56">
        <w:rPr>
          <w:rStyle w:val="filtermathjaxloaderequation"/>
          <w:color w:val="00B050"/>
        </w:rPr>
        <w:t>Ha a tesztelendő</w:t>
      </w:r>
      <w:r>
        <w:rPr>
          <w:rStyle w:val="filtermathjaxloaderequation"/>
          <w:color w:val="00B050"/>
        </w:rPr>
        <w:t xml:space="preserve"> </w:t>
      </w:r>
      <w:r w:rsidRPr="00875B56">
        <w:rPr>
          <w:rStyle w:val="filtermathjaxloaderequation"/>
          <w:color w:val="00B050"/>
        </w:rPr>
        <w:t>sokasági arány 1/2, akkor kétoldali esetben a binomiális próba kritikus tartománya szimmetrikus</w:t>
      </w:r>
      <w:r>
        <w:rPr>
          <w:rStyle w:val="filtermathjaxloaderequation"/>
          <w:color w:val="00B050"/>
        </w:rPr>
        <w:t>.</w:t>
      </w:r>
    </w:p>
    <w:p w14:paraId="06615C70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 w:rsidRPr="00875B56">
        <w:rPr>
          <w:rStyle w:val="filtermathjaxloaderequation"/>
          <w:color w:val="00B050"/>
        </w:rPr>
        <w:t>A sokasági arányra irányuló kismintás próba</w:t>
      </w:r>
      <w:r>
        <w:rPr>
          <w:rStyle w:val="filtermathjaxloaderequation"/>
          <w:color w:val="00B050"/>
        </w:rPr>
        <w:t xml:space="preserve"> a</w:t>
      </w:r>
      <w:r w:rsidRPr="00875B56">
        <w:rPr>
          <w:rStyle w:val="filtermathjaxloaderequation"/>
          <w:color w:val="00B050"/>
        </w:rPr>
        <w:t xml:space="preserve"> nullhipotézis fennállása esetén binomiális eloszlású.</w:t>
      </w:r>
    </w:p>
    <w:p w14:paraId="6023F75F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 w:rsidRPr="00875B56">
        <w:rPr>
          <w:rStyle w:val="filtermathjaxloaderequation"/>
          <w:color w:val="00B050"/>
        </w:rPr>
        <w:t>A binomiális próba alkalmazható annak tesztelésére, hogy egy pénzérme szabályos-e,</w:t>
      </w:r>
      <w:r>
        <w:rPr>
          <w:rStyle w:val="filtermathjaxloaderequation"/>
          <w:color w:val="00B050"/>
        </w:rPr>
        <w:t xml:space="preserve"> </w:t>
      </w:r>
      <w:r w:rsidRPr="00875B56">
        <w:rPr>
          <w:rStyle w:val="filtermathjaxloaderequation"/>
          <w:color w:val="00B050"/>
        </w:rPr>
        <w:t>azaz feldobva ugyanolyan eséllyel kapunk fejet, illetve írást.</w:t>
      </w:r>
    </w:p>
    <w:p w14:paraId="5ED5EAAD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 w:rsidRPr="00875B56">
        <w:rPr>
          <w:rStyle w:val="filtermathjaxloaderequation"/>
          <w:color w:val="00B050"/>
        </w:rPr>
        <w:t>Homogenitásvizsgálatnál a két eloszlás jelentős eltérésére a</w:t>
      </w:r>
      <w:r>
        <w:rPr>
          <w:rStyle w:val="filtermathjaxloaderequation"/>
          <w:color w:val="00B050"/>
        </w:rPr>
        <w:t xml:space="preserve"> </w:t>
      </w:r>
      <w:r w:rsidRPr="00875B56">
        <w:rPr>
          <w:rStyle w:val="filtermathjaxloaderequation"/>
          <w:color w:val="00B050"/>
        </w:rPr>
        <w:t>χ2</w:t>
      </w:r>
      <w:r>
        <w:rPr>
          <w:rStyle w:val="filtermathjaxloaderequation"/>
          <w:color w:val="00B050"/>
        </w:rPr>
        <w:t xml:space="preserve"> </w:t>
      </w:r>
      <w:r w:rsidRPr="00875B56">
        <w:rPr>
          <w:rStyle w:val="filtermathjaxloaderequation"/>
          <w:color w:val="00B050"/>
        </w:rPr>
        <w:t>próbafüggvény nagy értékei utalnak</w:t>
      </w:r>
      <w:r>
        <w:rPr>
          <w:rStyle w:val="filtermathjaxloaderequation"/>
          <w:color w:val="00B050"/>
        </w:rPr>
        <w:t>.</w:t>
      </w:r>
    </w:p>
    <w:p w14:paraId="4F98CFA8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 w:rsidRPr="00875B56">
        <w:rPr>
          <w:rStyle w:val="filtermathjaxloaderequation"/>
          <w:color w:val="00B050"/>
        </w:rPr>
        <w:t>Az egy szempontú szórásanalízis alkalmazhatóságának egyik feltétele a vizsgált sokaságok szórásainak egyezése.</w:t>
      </w:r>
    </w:p>
    <w:p w14:paraId="34632D95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 w:rsidRPr="00E819D3">
        <w:rPr>
          <w:rStyle w:val="filtermathjaxloaderequation"/>
          <w:color w:val="00B050"/>
        </w:rPr>
        <w:t>A szórások egyenlőségére vonatkozó alternatív</w:t>
      </w:r>
      <w:r>
        <w:rPr>
          <w:rStyle w:val="filtermathjaxloaderequation"/>
          <w:color w:val="00B050"/>
        </w:rPr>
        <w:t xml:space="preserve"> </w:t>
      </w:r>
      <w:r w:rsidRPr="00E819D3">
        <w:rPr>
          <w:rStyle w:val="filtermathjaxloaderequation"/>
          <w:color w:val="00B050"/>
        </w:rPr>
        <w:t>F</w:t>
      </w:r>
      <w:r>
        <w:rPr>
          <w:rStyle w:val="filtermathjaxloaderequation"/>
          <w:rFonts w:ascii="Cambria Math" w:hAnsi="Cambria Math" w:cs="Cambria Math"/>
          <w:color w:val="00B050"/>
        </w:rPr>
        <w:t xml:space="preserve">* </w:t>
      </w:r>
      <w:r w:rsidRPr="00E819D3">
        <w:rPr>
          <w:rStyle w:val="filtermathjaxloaderequation"/>
          <w:color w:val="00B050"/>
        </w:rPr>
        <w:t>próbafüggvény számlálójába a mintákból számolt két korrigált empirikus szórásnégyzet közül a nagyobb kerül.</w:t>
      </w:r>
    </w:p>
    <w:p w14:paraId="5BD886E4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 w:rsidRPr="00E819D3">
        <w:rPr>
          <w:rStyle w:val="filtermathjaxloaderequation"/>
          <w:color w:val="00B050"/>
        </w:rPr>
        <w:t>Illeszkedésvizsgálat esetén, ha tetszőleges vizsgált osztály megfigyelt és várt gyakorisága közel van egymáshoz, az arra utal, hogy teljesül a</w:t>
      </w:r>
      <w:r>
        <w:rPr>
          <w:rStyle w:val="filtermathjaxloaderequation"/>
          <w:color w:val="00B050"/>
        </w:rPr>
        <w:t xml:space="preserve"> </w:t>
      </w:r>
      <w:r w:rsidRPr="00E819D3">
        <w:rPr>
          <w:rStyle w:val="filtermathjaxloaderequation"/>
          <w:color w:val="00B050"/>
        </w:rPr>
        <w:t>nullhipotézis</w:t>
      </w:r>
      <w:r>
        <w:rPr>
          <w:rStyle w:val="filtermathjaxloaderequation"/>
          <w:color w:val="00B050"/>
        </w:rPr>
        <w:t>.</w:t>
      </w:r>
    </w:p>
    <w:p w14:paraId="1CBBC9E6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 xml:space="preserve">A </w:t>
      </w:r>
      <w:proofErr w:type="spellStart"/>
      <w:r>
        <w:rPr>
          <w:rStyle w:val="filtermathjaxloaderequation"/>
          <w:color w:val="00B050"/>
        </w:rPr>
        <w:t>Kruskal</w:t>
      </w:r>
      <w:proofErr w:type="spellEnd"/>
      <w:r>
        <w:rPr>
          <w:rStyle w:val="filtermathjaxloaderequation"/>
          <w:color w:val="00B050"/>
        </w:rPr>
        <w:t>-Wallis próbánál egyenlő mintaelemek esetén az azonos értékek rangjainak átlagát vesszük.</w:t>
      </w:r>
    </w:p>
    <w:p w14:paraId="6B3D33B3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 xml:space="preserve">A </w:t>
      </w:r>
      <w:proofErr w:type="spellStart"/>
      <w:r>
        <w:rPr>
          <w:rStyle w:val="filtermathjaxloaderequation"/>
          <w:color w:val="00B050"/>
        </w:rPr>
        <w:t>Wilcoxon</w:t>
      </w:r>
      <w:proofErr w:type="spellEnd"/>
      <w:r>
        <w:rPr>
          <w:rStyle w:val="filtermathjaxloaderequation"/>
          <w:color w:val="00B050"/>
        </w:rPr>
        <w:t>-féle rangösszegből meghatározható a Mann-Whitney próbastatisztika értéke.</w:t>
      </w:r>
    </w:p>
    <w:p w14:paraId="25F54E3E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>Binomiális próbánál, ha a nagy minta feltétele éppen hogy teljesül, célszerű folytonossági korrekciót alkalmazni.</w:t>
      </w:r>
    </w:p>
    <w:p w14:paraId="4EC76FDF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>n elemű minta esetén, ha H0 teljesül, a szórásra vonatkozó khi-négyzet próba próbastatisztikájának eloszlása n-1 szabadságfokú khi-négyzet eloszlás.</w:t>
      </w:r>
    </w:p>
    <w:p w14:paraId="541BA590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>Az aszimptotikus z-próba próbafüggvénye H0 tejesülése esetén közel standard normális eloszlású.</w:t>
      </w:r>
    </w:p>
    <w:p w14:paraId="43AB6033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>Ha a sokasági arányra vonatkozó nagymintás próbánál a tesztelendő arány P0, a mintaelemszám pedig n, akkor az alkalmazhatóság egyik feltétele, hogy mind nP0, mind n(1-P0) legalább 10.</w:t>
      </w:r>
    </w:p>
    <w:p w14:paraId="20966B08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>Mind az egy szempontú szórásanalízis, mind pedig a függetlenségvizsgálatra, illeszkedésvizsgálatra és homogenitásvizsgálatra vonatkozó khi-négyzet próba kritikus tartománya jobb oldali kritikus tartomány.</w:t>
      </w:r>
    </w:p>
    <w:p w14:paraId="4594D7F7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>A varianciaanalízis-táblázatban a szabadsági fokok kiszámolhatóak a vizsgált FAE minták számának, valamint a teljes minta elemszámának az ismeretében.</w:t>
      </w:r>
    </w:p>
    <w:p w14:paraId="7A2DF233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lastRenderedPageBreak/>
        <w:t>Kétmintás t-próbánál, ha a szórások nem egyenlőek, a próbastatisztika eloszlásának szabadsági foka nem feltétlenül egész szám.</w:t>
      </w:r>
    </w:p>
    <w:p w14:paraId="4FB175B4" w14:textId="77777777" w:rsidR="00791924" w:rsidRPr="00772186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 xml:space="preserve">A becsléses illeszkedésvizsgálat alkalmas annak tesztelésére, hogy egy minta normális </w:t>
      </w:r>
      <w:r w:rsidRPr="00772186">
        <w:rPr>
          <w:rStyle w:val="filtermathjaxloaderequation"/>
          <w:color w:val="00B050"/>
        </w:rPr>
        <w:t>eloszlásból származik-e.</w:t>
      </w:r>
    </w:p>
    <w:p w14:paraId="65FD58E0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color w:val="00B050"/>
        </w:rPr>
      </w:pPr>
      <w:r w:rsidRPr="00772186">
        <w:rPr>
          <w:color w:val="00B050"/>
        </w:rPr>
        <w:t>Kétmintás t-próbánál, ha a szórások egyenlőek, a közös szórásnégyzet becslése a két mintából számolt korrigált tapasztalati szórásnégyzet (mintaelemszám-1)-</w:t>
      </w:r>
      <w:proofErr w:type="spellStart"/>
      <w:r w:rsidRPr="00772186">
        <w:rPr>
          <w:color w:val="00B050"/>
        </w:rPr>
        <w:t>gyel</w:t>
      </w:r>
      <w:proofErr w:type="spellEnd"/>
      <w:r w:rsidRPr="00772186">
        <w:rPr>
          <w:color w:val="00B050"/>
        </w:rPr>
        <w:t xml:space="preserve"> súlyozott átlaga.</w:t>
      </w:r>
    </w:p>
    <w:p w14:paraId="43476516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color w:val="00B050"/>
        </w:rPr>
      </w:pPr>
      <w:r w:rsidRPr="00772186">
        <w:rPr>
          <w:color w:val="00B050"/>
        </w:rPr>
        <w:t>A függetlenségvizsgálatra vonatkozó próba jobb oldali kritikus tartománnyal hajtandó végre.</w:t>
      </w:r>
    </w:p>
    <w:p w14:paraId="24FDE36C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color w:val="00B050"/>
        </w:rPr>
      </w:pPr>
      <w:r w:rsidRPr="00772186">
        <w:rPr>
          <w:color w:val="00B050"/>
        </w:rPr>
        <w:t>Az egy szempontú szórásanalízis próbafüggvénye a külső és a belső átlagos négyzetösszeg hányadosa.</w:t>
      </w:r>
    </w:p>
    <w:p w14:paraId="3B0A6553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color w:val="00B050"/>
        </w:rPr>
      </w:pPr>
      <w:r w:rsidRPr="00772186">
        <w:rPr>
          <w:color w:val="00B050"/>
        </w:rPr>
        <w:t>Az előjel próba a binomiális próba speciális esete.</w:t>
      </w:r>
    </w:p>
    <w:p w14:paraId="18DDF8BF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color w:val="00B050"/>
        </w:rPr>
      </w:pPr>
      <w:r w:rsidRPr="00772186">
        <w:rPr>
          <w:color w:val="00B050"/>
        </w:rPr>
        <w:t>Nagy mintaelemszámok esetén a Mann-Whitney próba próbafüggvényének eloszlása közel normális.</w:t>
      </w:r>
    </w:p>
    <w:p w14:paraId="169C77D4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color w:val="00B050"/>
        </w:rPr>
      </w:pPr>
      <w:r w:rsidRPr="00772186">
        <w:rPr>
          <w:color w:val="00B050"/>
        </w:rPr>
        <w:t>Ha M darab egymástól független FAE minta eloszlásai megegyeznek, akkor az egyesített mintában az átlagos rangjaik is közel vannak egymáshoz.</w:t>
      </w:r>
    </w:p>
    <w:p w14:paraId="0BADBB96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color w:val="00B050"/>
        </w:rPr>
      </w:pPr>
      <w:r w:rsidRPr="00772186">
        <w:rPr>
          <w:color w:val="00B050"/>
        </w:rPr>
        <w:t>Az egymintás t-próba esetén, ha H0 igaz, a próbafüggvény n−1 szabadságfokú t-eloszlású (n a mintaelemszám).</w:t>
      </w:r>
    </w:p>
    <w:p w14:paraId="23022C7B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color w:val="00B050"/>
        </w:rPr>
      </w:pPr>
      <w:r w:rsidRPr="00772186">
        <w:rPr>
          <w:color w:val="00B050"/>
        </w:rPr>
        <w:t>A szórásra vonatkozó khi-négyzet próba kétoldali alternatív hipotézishez tartozó kritikus tartománya általában nem szimmetrikus.</w:t>
      </w:r>
    </w:p>
    <w:p w14:paraId="25712CFF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proofErr w:type="spellStart"/>
      <w:r>
        <w:rPr>
          <w:rStyle w:val="filtermathjaxloaderequation"/>
          <w:color w:val="00B050"/>
        </w:rPr>
        <w:t>Wald-Wolfowitz</w:t>
      </w:r>
      <w:proofErr w:type="spellEnd"/>
      <w:r>
        <w:rPr>
          <w:rStyle w:val="filtermathjaxloaderequation"/>
          <w:color w:val="00B050"/>
        </w:rPr>
        <w:t xml:space="preserve"> próbánál előfordulhat, hogy a sorozatok száma pontosan 2.</w:t>
      </w:r>
    </w:p>
    <w:p w14:paraId="01D802F7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>Sorozatpróbánál ha H0 teljesül és a mintaelemszámok nagyok, akkor a próbastatisztika közel standard normális eloszlású.</w:t>
      </w:r>
    </w:p>
    <w:p w14:paraId="56F6666A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>Ha a próbafüggvény értéke az elfogadási tartományba esik, akkor megadott szinten elfogadjuk a nullhipotézist.</w:t>
      </w:r>
    </w:p>
    <w:p w14:paraId="45C3E28D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>Az egymintás z-próba kétoldali alternatív hipotézishez tartozó kritikus tartománya szimmetrikus.</w:t>
      </w:r>
    </w:p>
    <w:p w14:paraId="06D7173D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>Az illeszkedésvizsgálatra szolgáló khi-négyzet próbánál a sokaságot a vizsgált ismérv szerint osztályozzuk, ezen osztályok valószínűségeire van egy hipotézisünk, és ennek helyességét vizsgáljuk a minta alapján.</w:t>
      </w:r>
    </w:p>
    <w:p w14:paraId="04A334BD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>A másodfajú hiba β valószínűsége nem feltétlenül egyenlő a kritikus tartomány valószínűségével.</w:t>
      </w:r>
    </w:p>
    <w:p w14:paraId="042AE545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>Két eloszlás egyezését khi-négyzet és rangösszegpróbával is lehet ellenőrizni.</w:t>
      </w:r>
    </w:p>
    <w:p w14:paraId="7CAA3ACA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 xml:space="preserve">A Mann-Whitney és a </w:t>
      </w:r>
      <w:proofErr w:type="spellStart"/>
      <w:r>
        <w:rPr>
          <w:rStyle w:val="filtermathjaxloaderequation"/>
          <w:color w:val="00B050"/>
        </w:rPr>
        <w:t>Kruskal</w:t>
      </w:r>
      <w:proofErr w:type="spellEnd"/>
      <w:r>
        <w:rPr>
          <w:rStyle w:val="filtermathjaxloaderequation"/>
          <w:color w:val="00B050"/>
        </w:rPr>
        <w:t>-Wallis próbánál ugyanúgy kell kezelni a kapcsolt rangokat (az azonos értékek rangját).</w:t>
      </w:r>
    </w:p>
    <w:p w14:paraId="299E5676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 xml:space="preserve">Nagy mintaelemszámok esetén a </w:t>
      </w:r>
      <w:proofErr w:type="spellStart"/>
      <w:r>
        <w:rPr>
          <w:rStyle w:val="filtermathjaxloaderequation"/>
          <w:color w:val="00B050"/>
        </w:rPr>
        <w:t>Kruskal</w:t>
      </w:r>
      <w:proofErr w:type="spellEnd"/>
      <w:r>
        <w:rPr>
          <w:rStyle w:val="filtermathjaxloaderequation"/>
          <w:color w:val="00B050"/>
        </w:rPr>
        <w:t>-Wallis próba próbafüggvényének eloszlása közel khi-négyzet.</w:t>
      </w:r>
    </w:p>
    <w:p w14:paraId="3A67C91B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 xml:space="preserve">A </w:t>
      </w:r>
      <w:proofErr w:type="spellStart"/>
      <w:r>
        <w:rPr>
          <w:rStyle w:val="filtermathjaxloaderequation"/>
          <w:color w:val="00B050"/>
        </w:rPr>
        <w:t>Kruskal</w:t>
      </w:r>
      <w:proofErr w:type="spellEnd"/>
      <w:r>
        <w:rPr>
          <w:rStyle w:val="filtermathjaxloaderequation"/>
          <w:color w:val="00B050"/>
        </w:rPr>
        <w:t>-Wallis próba több sokaság eloszlásának azonosságát vizsgálja.</w:t>
      </w:r>
    </w:p>
    <w:p w14:paraId="3A9ADB4A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>Több sokaságból vett minta esetén a teljes minta átlaga meghatározható az egyes sokaságokhoz tartozó minták elemszámainak és átlagainak ismeretében.</w:t>
      </w:r>
    </w:p>
    <w:p w14:paraId="61DB6E7D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>A kétmintás aszimptotikus z-próba nem követeli meg a szórások ismeretét.</w:t>
      </w:r>
    </w:p>
    <w:p w14:paraId="3A2A8BA0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color w:val="00B050"/>
        </w:rPr>
      </w:pPr>
      <w:r>
        <w:rPr>
          <w:rStyle w:val="filtermathjaxloaderequation"/>
          <w:color w:val="00B050"/>
        </w:rPr>
        <w:t xml:space="preserve">Binomiális próbánál kis minta esetén mindig létezik olyan 0 &lt; </w:t>
      </w:r>
      <w:r w:rsidRPr="009F0F4D">
        <w:rPr>
          <w:color w:val="00B050"/>
        </w:rPr>
        <w:t>α</w:t>
      </w:r>
      <w:r>
        <w:rPr>
          <w:color w:val="00B050"/>
        </w:rPr>
        <w:t xml:space="preserve"> &lt; 1 szint, amihez nem adható meg olyan kritikus tartomány, hogy az elsőfajú hiba valószínűsége pontosan </w:t>
      </w:r>
      <w:r w:rsidRPr="009F0F4D">
        <w:rPr>
          <w:color w:val="00B050"/>
        </w:rPr>
        <w:t>α</w:t>
      </w:r>
      <w:r>
        <w:rPr>
          <w:color w:val="00B050"/>
        </w:rPr>
        <w:t>.</w:t>
      </w:r>
    </w:p>
    <w:p w14:paraId="0D3B4747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>Az egymintás z-próbánál a próbafüggvény H0 teljesülése esetén N(0,1) eloszlású.</w:t>
      </w:r>
    </w:p>
    <w:p w14:paraId="362A3394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 xml:space="preserve">A </w:t>
      </w:r>
      <w:proofErr w:type="spellStart"/>
      <w:r>
        <w:rPr>
          <w:rStyle w:val="filtermathjaxloaderequation"/>
          <w:color w:val="00B050"/>
        </w:rPr>
        <w:t>Kruskal</w:t>
      </w:r>
      <w:proofErr w:type="spellEnd"/>
      <w:r>
        <w:rPr>
          <w:rStyle w:val="filtermathjaxloaderequation"/>
          <w:color w:val="00B050"/>
        </w:rPr>
        <w:t>-Wallis próba alkalmazhatóságához szükséges, hogy mindegyik minta legalább 5 elemű.</w:t>
      </w:r>
    </w:p>
    <w:p w14:paraId="0C0984DE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>A sokasági arányra vonatkozó nagymintás próba adott szinthez tartozó elfogadási tartománya ugyanaz, mint a z-próba esetén.</w:t>
      </w:r>
    </w:p>
    <w:p w14:paraId="643AF2CA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 xml:space="preserve">Az elfogadási és a kritikus tartomány a próbafüggvény értékkészletének két </w:t>
      </w:r>
      <w:proofErr w:type="spellStart"/>
      <w:r>
        <w:rPr>
          <w:rStyle w:val="filtermathjaxloaderequation"/>
          <w:color w:val="00B050"/>
        </w:rPr>
        <w:t>diszjunkt</w:t>
      </w:r>
      <w:proofErr w:type="spellEnd"/>
      <w:r>
        <w:rPr>
          <w:rStyle w:val="filtermathjaxloaderequation"/>
          <w:color w:val="00B050"/>
        </w:rPr>
        <w:t xml:space="preserve"> részhalmaza.</w:t>
      </w:r>
    </w:p>
    <w:p w14:paraId="44812DC9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>Páros mintás t-próbánál kivonjuk egymásból az összetartozó mintaelemeket, és a különbségként adódó új minta alapján egymintás t-próbát végzünk.</w:t>
      </w:r>
    </w:p>
    <w:p w14:paraId="2AC66245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>Illeszkedésvizsgálattal eldönthető, hogy egy dobókocka szabályos-e, azaz feldobva mindegyik lapjára ugyanolyan eséllyel esik.</w:t>
      </w:r>
    </w:p>
    <w:p w14:paraId="17B4BA46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lastRenderedPageBreak/>
        <w:t>A függetlenségvizsgálat alkalmazhatóságának feltétele, hogy a várt gyakoriságok mindegyike legalább 5 legyen.</w:t>
      </w:r>
    </w:p>
    <w:p w14:paraId="0B5AD4AB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>Nem követünk el hibát, ha a hamis alternatív hipotézist elvetjük.</w:t>
      </w:r>
    </w:p>
    <w:p w14:paraId="369D514E" w14:textId="77777777" w:rsidR="00791924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rStyle w:val="filtermathjaxloaderequation"/>
          <w:color w:val="00B050"/>
        </w:rPr>
      </w:pPr>
      <w:r>
        <w:rPr>
          <w:rStyle w:val="filtermathjaxloaderequation"/>
          <w:color w:val="00B050"/>
        </w:rPr>
        <w:t>Az előjel próba folytonos eloszlású véletlen változó mediánjának tesztelésére szolgál.</w:t>
      </w:r>
    </w:p>
    <w:p w14:paraId="4C44E51E" w14:textId="77777777" w:rsidR="00791924" w:rsidRPr="00C20790" w:rsidRDefault="00791924" w:rsidP="00791924">
      <w:pPr>
        <w:pStyle w:val="Listaszerbekezds"/>
        <w:numPr>
          <w:ilvl w:val="0"/>
          <w:numId w:val="1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</w:rPr>
      </w:pPr>
      <w:r>
        <w:rPr>
          <w:rFonts w:eastAsia="Times New Roman" w:cs="Times New Roman"/>
          <w:bCs/>
          <w:color w:val="00B050"/>
        </w:rPr>
        <w:t xml:space="preserve">Egy </w:t>
      </w:r>
      <w:r w:rsidRPr="006252B5">
        <w:rPr>
          <w:rFonts w:eastAsia="Times New Roman" w:cs="Times New Roman"/>
          <w:bCs/>
          <w:color w:val="00B050"/>
        </w:rPr>
        <w:t>σ</w:t>
      </w:r>
      <w:r>
        <w:rPr>
          <w:rFonts w:eastAsia="Times New Roman" w:cs="Times New Roman"/>
          <w:bCs/>
          <w:color w:val="00B050"/>
        </w:rPr>
        <w:t xml:space="preserve"> szórású normális eloszlású FAE minta esetén</w:t>
      </w:r>
      <w:r w:rsidRPr="00C20790">
        <w:rPr>
          <w:rFonts w:eastAsia="Times New Roman" w:cs="Times New Roman"/>
          <w:bCs/>
          <w:color w:val="00B050"/>
        </w:rPr>
        <w:t xml:space="preserve"> a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</w:rPr>
        <w:t> σ=σ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vertAlign w:val="subscript"/>
        </w:rPr>
        <w:t>0</w:t>
      </w:r>
      <w:r w:rsidRPr="00C20790">
        <w:rPr>
          <w:rFonts w:eastAsia="Times New Roman" w:cs="Times New Roman"/>
          <w:bCs/>
          <w:color w:val="00B050"/>
        </w:rPr>
        <w:t xml:space="preserve"> </w:t>
      </w:r>
      <w:r>
        <w:rPr>
          <w:rFonts w:eastAsia="Times New Roman" w:cs="Times New Roman"/>
          <w:bCs/>
          <w:color w:val="00B050"/>
        </w:rPr>
        <w:t>hipotézis</w:t>
      </w:r>
      <w:r w:rsidRPr="00C20790">
        <w:rPr>
          <w:rFonts w:eastAsia="Times New Roman" w:cs="Times New Roman"/>
          <w:bCs/>
          <w:color w:val="00B050"/>
        </w:rPr>
        <w:t xml:space="preserve"> ekvivalens a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</w:rPr>
        <w:t> σ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vertAlign w:val="superscript"/>
        </w:rPr>
        <w:t>2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</w:rPr>
        <w:t>=σ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vertAlign w:val="superscript"/>
        </w:rPr>
        <w:t>2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vertAlign w:val="subscript"/>
        </w:rPr>
        <w:t>0</w:t>
      </w:r>
      <w:r>
        <w:rPr>
          <w:rFonts w:eastAsia="Times New Roman" w:cs="Times New Roman"/>
          <w:bCs/>
          <w:color w:val="00B050"/>
          <w:bdr w:val="none" w:sz="0" w:space="0" w:color="auto" w:frame="1"/>
          <w:vertAlign w:val="subscript"/>
        </w:rPr>
        <w:t xml:space="preserve">   </w:t>
      </w:r>
      <w:r>
        <w:rPr>
          <w:rFonts w:eastAsia="Times New Roman" w:cs="Times New Roman"/>
          <w:bCs/>
          <w:color w:val="00B050"/>
          <w:bdr w:val="none" w:sz="0" w:space="0" w:color="auto" w:frame="1"/>
        </w:rPr>
        <w:t>hipotézissel.</w:t>
      </w:r>
    </w:p>
    <w:p w14:paraId="0A168A31" w14:textId="77777777" w:rsidR="00791924" w:rsidRPr="001A18BA" w:rsidRDefault="00791924" w:rsidP="00791924">
      <w:pPr>
        <w:pStyle w:val="Listaszerbekezds"/>
        <w:numPr>
          <w:ilvl w:val="0"/>
          <w:numId w:val="1"/>
        </w:numPr>
        <w:spacing w:before="240" w:after="50" w:line="120" w:lineRule="atLeast"/>
        <w:jc w:val="both"/>
        <w:rPr>
          <w:color w:val="00B050"/>
        </w:rPr>
      </w:pPr>
      <w:r>
        <w:rPr>
          <w:rStyle w:val="filtermathjaxloaderequation"/>
          <w:color w:val="00B050"/>
        </w:rPr>
        <w:t>Becsléses illeszkedésvizsgálatnál a próbastatisztika aszimptotikus eloszlása függ a becsülendő független paraméterek számától.</w:t>
      </w:r>
    </w:p>
    <w:p w14:paraId="51B534CE" w14:textId="19F599BB" w:rsidR="00B211A8" w:rsidRPr="00C20790" w:rsidRDefault="00B211A8" w:rsidP="00791924">
      <w:pPr>
        <w:pageBreakBefore/>
        <w:spacing w:after="240" w:line="240" w:lineRule="auto"/>
        <w:jc w:val="both"/>
        <w:rPr>
          <w:rFonts w:eastAsia="Times New Roman" w:cs="Times New Roman"/>
          <w:b/>
          <w:sz w:val="32"/>
          <w:szCs w:val="32"/>
          <w:lang w:eastAsia="hu-HU"/>
        </w:rPr>
      </w:pPr>
      <w:r w:rsidRPr="00C20790">
        <w:rPr>
          <w:rFonts w:eastAsia="Times New Roman" w:cs="Times New Roman"/>
          <w:b/>
          <w:sz w:val="32"/>
          <w:szCs w:val="32"/>
          <w:lang w:eastAsia="hu-HU"/>
        </w:rPr>
        <w:lastRenderedPageBreak/>
        <w:t>Statisztika 2. – 1. ZH</w:t>
      </w:r>
    </w:p>
    <w:p w14:paraId="58D1B064" w14:textId="4FAB7122" w:rsidR="00D43066" w:rsidRPr="00D43066" w:rsidRDefault="00D43066" w:rsidP="00225FF7">
      <w:pPr>
        <w:spacing w:after="240" w:line="259" w:lineRule="auto"/>
        <w:jc w:val="both"/>
        <w:rPr>
          <w:b/>
          <w:color w:val="00B050"/>
          <w:sz w:val="32"/>
          <w:szCs w:val="32"/>
        </w:rPr>
      </w:pPr>
      <w:r w:rsidRPr="00D43066">
        <w:rPr>
          <w:b/>
          <w:color w:val="00B050"/>
          <w:sz w:val="32"/>
          <w:szCs w:val="32"/>
        </w:rPr>
        <w:t>IGAZ</w:t>
      </w:r>
      <w:r w:rsidR="007F2790">
        <w:rPr>
          <w:b/>
          <w:color w:val="00B050"/>
          <w:sz w:val="32"/>
          <w:szCs w:val="32"/>
        </w:rPr>
        <w:t xml:space="preserve"> - RÉGIEK</w:t>
      </w:r>
    </w:p>
    <w:p w14:paraId="2FB7A990" w14:textId="10BD01A9" w:rsidR="00B211A8" w:rsidRPr="00C20790" w:rsidRDefault="00B211A8" w:rsidP="00225FF7">
      <w:pPr>
        <w:pStyle w:val="Listaszerbekezds"/>
        <w:numPr>
          <w:ilvl w:val="0"/>
          <w:numId w:val="1"/>
        </w:numPr>
        <w:spacing w:after="0" w:line="259" w:lineRule="auto"/>
        <w:jc w:val="both"/>
        <w:rPr>
          <w:bCs/>
          <w:color w:val="00B050"/>
        </w:rPr>
      </w:pPr>
      <w:r w:rsidRPr="00C20790">
        <w:rPr>
          <w:bCs/>
          <w:color w:val="00B050"/>
        </w:rPr>
        <w:t>Homogenitásvizsgálatra vonatkozó khi-négyzet próbánál tetszőleges α szinthez megadható olyan kritikus tartomány, hogy az elsőfajú hiba valószínűsége pontosan α</w:t>
      </w:r>
      <w:r w:rsidR="00014E24">
        <w:rPr>
          <w:bCs/>
          <w:color w:val="00B050"/>
        </w:rPr>
        <w:t>.</w:t>
      </w:r>
    </w:p>
    <w:p w14:paraId="0D758668" w14:textId="77777777" w:rsidR="00B211A8" w:rsidRPr="00C20790" w:rsidRDefault="00B211A8" w:rsidP="00225FF7">
      <w:pPr>
        <w:pStyle w:val="Listaszerbekezds"/>
        <w:numPr>
          <w:ilvl w:val="0"/>
          <w:numId w:val="1"/>
        </w:numPr>
        <w:spacing w:after="0" w:line="120" w:lineRule="atLeast"/>
        <w:ind w:left="714" w:hanging="357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A próbafüggvény eloszlása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H0</w:t>
      </w:r>
      <w:r w:rsidRPr="00C20790">
        <w:rPr>
          <w:rFonts w:eastAsia="Times New Roman" w:cs="Times New Roman"/>
          <w:bCs/>
          <w:color w:val="00B050"/>
          <w:lang w:eastAsia="hu-HU"/>
        </w:rPr>
        <w:t> teljesülése esetén ismert.</w:t>
      </w:r>
    </w:p>
    <w:p w14:paraId="70B20112" w14:textId="77777777" w:rsidR="00B211A8" w:rsidRPr="00C20790" w:rsidRDefault="00B211A8" w:rsidP="00225FF7">
      <w:pPr>
        <w:pStyle w:val="Listaszerbekezds"/>
        <w:numPr>
          <w:ilvl w:val="0"/>
          <w:numId w:val="1"/>
        </w:numPr>
        <w:spacing w:after="0" w:line="120" w:lineRule="atLeast"/>
        <w:ind w:left="714" w:hanging="357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Egyoldali alternatíváról való döntéskor a számított kétoldali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p</w:t>
      </w:r>
      <w:r w:rsidRPr="00C20790">
        <w:rPr>
          <w:rFonts w:eastAsia="Times New Roman" w:cs="Times New Roman"/>
          <w:bCs/>
          <w:color w:val="00B050"/>
          <w:lang w:eastAsia="hu-HU"/>
        </w:rPr>
        <w:t>-érték (</w:t>
      </w:r>
      <w:proofErr w:type="spellStart"/>
      <w:r w:rsidRPr="00C20790">
        <w:rPr>
          <w:rFonts w:eastAsia="Times New Roman" w:cs="Times New Roman"/>
          <w:bCs/>
          <w:color w:val="00B050"/>
          <w:lang w:eastAsia="hu-HU"/>
        </w:rPr>
        <w:t>sig</w:t>
      </w:r>
      <w:proofErr w:type="spellEnd"/>
      <w:r w:rsidRPr="00C20790">
        <w:rPr>
          <w:rFonts w:eastAsia="Times New Roman" w:cs="Times New Roman"/>
          <w:bCs/>
          <w:color w:val="00B050"/>
          <w:lang w:eastAsia="hu-HU"/>
        </w:rPr>
        <w:t>(2-tailed)) felét kell tekinteni.</w:t>
      </w:r>
    </w:p>
    <w:p w14:paraId="77DFFFB4" w14:textId="77777777" w:rsidR="00B211A8" w:rsidRPr="00C20790" w:rsidRDefault="00B211A8" w:rsidP="00225FF7">
      <w:pPr>
        <w:pStyle w:val="Listaszerbekezds"/>
        <w:numPr>
          <w:ilvl w:val="0"/>
          <w:numId w:val="2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A Bartlett-próba normális eloszlású minták varianciáinak egyenlőségét vizsgálja.</w:t>
      </w:r>
    </w:p>
    <w:p w14:paraId="67619972" w14:textId="6EF50A35" w:rsidR="00B211A8" w:rsidRPr="00C20790" w:rsidRDefault="00B211A8" w:rsidP="00225FF7">
      <w:pPr>
        <w:pStyle w:val="Listaszerbekezds"/>
        <w:numPr>
          <w:ilvl w:val="0"/>
          <w:numId w:val="2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Amikor binomiális próbát szeretnénk használni, az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n</w:t>
      </w:r>
      <w:r w:rsidRPr="00C20790">
        <w:rPr>
          <w:rFonts w:eastAsia="Times New Roman" w:cs="Times New Roman"/>
          <w:bCs/>
          <w:color w:val="00B050"/>
          <w:lang w:eastAsia="hu-HU"/>
        </w:rPr>
        <w:t> elemű minta egy adott eseményre vonat</w:t>
      </w:r>
      <w:r w:rsidR="007E36DC">
        <w:rPr>
          <w:rFonts w:eastAsia="Times New Roman" w:cs="Times New Roman"/>
          <w:bCs/>
          <w:color w:val="00B050"/>
          <w:lang w:eastAsia="hu-HU"/>
        </w:rPr>
        <w:t>k</w:t>
      </w:r>
      <w:r w:rsidRPr="00C20790">
        <w:rPr>
          <w:rFonts w:eastAsia="Times New Roman" w:cs="Times New Roman"/>
          <w:bCs/>
          <w:color w:val="00B050"/>
          <w:lang w:eastAsia="hu-HU"/>
        </w:rPr>
        <w:t>ozó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n</w:t>
      </w:r>
      <w:r w:rsidRPr="00C20790">
        <w:rPr>
          <w:rFonts w:eastAsia="Times New Roman" w:cs="Times New Roman"/>
          <w:bCs/>
          <w:color w:val="00B050"/>
          <w:lang w:eastAsia="hu-HU"/>
        </w:rPr>
        <w:t> független kísérlet eredményeként adódik.</w:t>
      </w:r>
    </w:p>
    <w:p w14:paraId="26488A66" w14:textId="77777777" w:rsidR="00B211A8" w:rsidRPr="00C20790" w:rsidRDefault="00B211A8" w:rsidP="00225FF7">
      <w:pPr>
        <w:pStyle w:val="Listaszerbekezds"/>
        <w:numPr>
          <w:ilvl w:val="0"/>
          <w:numId w:val="2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A nullhipotézis teljesülése esetén a kétmintás aszimptotikus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z</w:t>
      </w:r>
      <w:r w:rsidRPr="00C20790">
        <w:rPr>
          <w:rFonts w:eastAsia="Times New Roman" w:cs="Times New Roman"/>
          <w:bCs/>
          <w:color w:val="00B050"/>
          <w:lang w:eastAsia="hu-HU"/>
        </w:rPr>
        <w:t>-próba próbafüggvényének eloszlása standard normális.</w:t>
      </w:r>
    </w:p>
    <w:p w14:paraId="47F238AE" w14:textId="694947D2" w:rsidR="00B211A8" w:rsidRPr="00C20790" w:rsidRDefault="00B211A8" w:rsidP="00225FF7">
      <w:pPr>
        <w:pStyle w:val="Listaszerbekezds"/>
        <w:numPr>
          <w:ilvl w:val="0"/>
          <w:numId w:val="2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Kétmintás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z</w:t>
      </w:r>
      <w:r w:rsidRPr="00C20790">
        <w:rPr>
          <w:rFonts w:eastAsia="Times New Roman" w:cs="Times New Roman"/>
          <w:bCs/>
          <w:color w:val="00B050"/>
          <w:lang w:eastAsia="hu-HU"/>
        </w:rPr>
        <w:t>-próba esetén</w:t>
      </w:r>
      <w:r w:rsidR="007E36DC">
        <w:rPr>
          <w:rFonts w:eastAsia="Times New Roman" w:cs="Times New Roman"/>
          <w:bCs/>
          <w:color w:val="00B050"/>
          <w:lang w:eastAsia="hu-HU"/>
        </w:rPr>
        <w:t xml:space="preserve"> </w:t>
      </w:r>
      <w:r w:rsidRPr="00C20790">
        <w:rPr>
          <w:rFonts w:eastAsia="Times New Roman" w:cs="Times New Roman"/>
          <w:bCs/>
          <w:color w:val="00B050"/>
          <w:lang w:eastAsia="hu-HU"/>
        </w:rPr>
        <w:t>a két minta független.</w:t>
      </w:r>
    </w:p>
    <w:p w14:paraId="32754BF2" w14:textId="77777777" w:rsidR="00B211A8" w:rsidRPr="00C20790" w:rsidRDefault="00B211A8" w:rsidP="00225FF7">
      <w:pPr>
        <w:pStyle w:val="Listaszerbekezds"/>
        <w:numPr>
          <w:ilvl w:val="0"/>
          <w:numId w:val="2"/>
        </w:numPr>
        <w:spacing w:after="0" w:line="120" w:lineRule="atLeast"/>
        <w:contextualSpacing w:val="0"/>
        <w:jc w:val="both"/>
        <w:rPr>
          <w:rStyle w:val="filtermathjaxloaderequation"/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A kétmintás aszimptotikus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z</w:t>
      </w:r>
      <w:r w:rsidRPr="00C20790">
        <w:rPr>
          <w:rFonts w:eastAsia="Times New Roman" w:cs="Times New Roman"/>
          <w:bCs/>
          <w:color w:val="00B050"/>
          <w:lang w:eastAsia="hu-HU"/>
        </w:rPr>
        <w:t>-próbának és a kétmintás z-próbának adott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α</w:t>
      </w:r>
      <w:r w:rsidRPr="00C20790">
        <w:rPr>
          <w:rFonts w:eastAsia="Times New Roman" w:cs="Times New Roman"/>
          <w:bCs/>
          <w:color w:val="00B050"/>
          <w:lang w:eastAsia="hu-HU"/>
        </w:rPr>
        <w:t> szignifikancia szinthez tartozó kritikus tartományai megegyeznek.</w:t>
      </w:r>
    </w:p>
    <w:p w14:paraId="4157C2EB" w14:textId="77777777" w:rsidR="007E36DC" w:rsidRDefault="00B211A8" w:rsidP="00225FF7">
      <w:pPr>
        <w:pStyle w:val="Listaszerbekezds"/>
        <w:numPr>
          <w:ilvl w:val="0"/>
          <w:numId w:val="3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Az egy szempontú szórásanalízis alkalmazásának egyik feltétele, hogy az egyes csoportok varianciáinak meg kell egyeznie.</w:t>
      </w:r>
    </w:p>
    <w:p w14:paraId="6EE36B05" w14:textId="5E71730E" w:rsidR="00B211A8" w:rsidRPr="007E36DC" w:rsidRDefault="00B211A8" w:rsidP="00225FF7">
      <w:pPr>
        <w:pStyle w:val="Listaszerbekezds"/>
        <w:numPr>
          <w:ilvl w:val="0"/>
          <w:numId w:val="3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7E36DC">
        <w:rPr>
          <w:rFonts w:eastAsia="Times New Roman" w:cs="Times New Roman"/>
          <w:bCs/>
          <w:color w:val="00B050"/>
          <w:lang w:eastAsia="hu-HU"/>
        </w:rPr>
        <w:t>A sokasági arányra irányuló kétmintás próba egyik lehetséges esete, amikor a tesztérték nullával egyezik meg. Ekkor a nullhipotézis azt írja le, hogy a két sokasági arány megegyezik és a próbastatisztikában a közös valószínűség kombinált becslése jelenik meg.</w:t>
      </w:r>
    </w:p>
    <w:p w14:paraId="258D8F83" w14:textId="77777777" w:rsidR="00B211A8" w:rsidRPr="00C20790" w:rsidRDefault="00B211A8" w:rsidP="00225FF7">
      <w:pPr>
        <w:pStyle w:val="Listaszerbekezds"/>
        <w:numPr>
          <w:ilvl w:val="0"/>
          <w:numId w:val="3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Az egy szempontú szórásanalízis során megfogalmazott ellenhipotézis, hogy létezik legalább egy sokaság, melynek várható értéke eltér a többiétől.</w:t>
      </w:r>
    </w:p>
    <w:p w14:paraId="7338796E" w14:textId="0C419D91" w:rsidR="00B211A8" w:rsidRPr="00C20790" w:rsidRDefault="00B211A8" w:rsidP="00225FF7">
      <w:pPr>
        <w:pStyle w:val="Listaszerbekezds"/>
        <w:numPr>
          <w:ilvl w:val="0"/>
          <w:numId w:val="4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</w:rPr>
      </w:pPr>
      <w:r w:rsidRPr="00C20790">
        <w:rPr>
          <w:rFonts w:eastAsia="Times New Roman" w:cs="Times New Roman"/>
          <w:bCs/>
          <w:color w:val="00B050"/>
        </w:rPr>
        <w:t>A szórásra vonatkozó khi-négyzet próba esetén a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</w:rPr>
        <w:t>H0: σ=σ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vertAlign w:val="subscript"/>
        </w:rPr>
        <w:t>0</w:t>
      </w:r>
      <w:r w:rsidRPr="00C20790">
        <w:rPr>
          <w:rFonts w:eastAsia="Times New Roman" w:cs="Times New Roman"/>
          <w:bCs/>
          <w:color w:val="00B050"/>
        </w:rPr>
        <w:t xml:space="preserve"> nullhipotézissel ekvivalens a következő: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</w:rPr>
        <w:t>H0: σ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vertAlign w:val="superscript"/>
        </w:rPr>
        <w:t>2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</w:rPr>
        <w:t>=σ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vertAlign w:val="superscript"/>
        </w:rPr>
        <w:t>2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vertAlign w:val="subscript"/>
        </w:rPr>
        <w:t>0</w:t>
      </w:r>
      <w:r w:rsidR="007E36DC">
        <w:rPr>
          <w:rFonts w:eastAsia="Times New Roman" w:cs="Times New Roman"/>
          <w:bCs/>
          <w:color w:val="00B050"/>
          <w:bdr w:val="none" w:sz="0" w:space="0" w:color="auto" w:frame="1"/>
        </w:rPr>
        <w:t>.</w:t>
      </w:r>
    </w:p>
    <w:p w14:paraId="589764B9" w14:textId="77777777" w:rsidR="00B211A8" w:rsidRPr="00C20790" w:rsidRDefault="00B211A8" w:rsidP="00225FF7">
      <w:pPr>
        <w:pStyle w:val="Listaszerbekezds"/>
        <w:numPr>
          <w:ilvl w:val="0"/>
          <w:numId w:val="4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</w:rPr>
      </w:pPr>
      <w:r w:rsidRPr="00C20790">
        <w:rPr>
          <w:rFonts w:eastAsia="Times New Roman" w:cs="Times New Roman"/>
          <w:bCs/>
          <w:color w:val="00B050"/>
        </w:rPr>
        <w:t>A függetlenségvizsgálat azt vizsgálja, hogy van-e kapcsolat egy sokaság két ismérve között.</w:t>
      </w:r>
    </w:p>
    <w:p w14:paraId="42FFFF79" w14:textId="77777777" w:rsidR="00B211A8" w:rsidRPr="00C20790" w:rsidRDefault="00B211A8" w:rsidP="00225FF7">
      <w:pPr>
        <w:pStyle w:val="Listaszerbekezds"/>
        <w:numPr>
          <w:ilvl w:val="0"/>
          <w:numId w:val="4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</w:rPr>
      </w:pPr>
      <w:r w:rsidRPr="00C20790">
        <w:rPr>
          <w:rFonts w:eastAsia="Times New Roman" w:cs="Times New Roman"/>
          <w:bCs/>
          <w:color w:val="00B050"/>
        </w:rPr>
        <w:t>Páros mintás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</w:rPr>
        <w:t>t</w:t>
      </w:r>
      <w:r w:rsidRPr="00C20790">
        <w:rPr>
          <w:rFonts w:eastAsia="Times New Roman" w:cs="Times New Roman"/>
          <w:bCs/>
          <w:color w:val="00B050"/>
        </w:rPr>
        <w:t>-próba esetén, a két ismérv tipikusan nem független.</w:t>
      </w:r>
    </w:p>
    <w:p w14:paraId="69F3A9A6" w14:textId="34FC97AE" w:rsidR="00B211A8" w:rsidRPr="00C20790" w:rsidRDefault="00B211A8" w:rsidP="00225FF7">
      <w:pPr>
        <w:pStyle w:val="Listaszerbekezds"/>
        <w:numPr>
          <w:ilvl w:val="0"/>
          <w:numId w:val="4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</w:rPr>
      </w:pPr>
      <w:r w:rsidRPr="00C20790">
        <w:rPr>
          <w:rFonts w:eastAsia="Times New Roman" w:cs="Times New Roman"/>
          <w:bCs/>
          <w:color w:val="00B050"/>
        </w:rPr>
        <w:t>Az egy szempontú szórásanalízis során megfogalmazott nullhipotézis teljesülése esetén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</w:rPr>
        <w:t>SSB</w:t>
      </w:r>
      <w:r w:rsidRPr="00C20790">
        <w:rPr>
          <w:rFonts w:eastAsia="Times New Roman" w:cs="Times New Roman"/>
          <w:bCs/>
          <w:color w:val="00B050"/>
        </w:rPr>
        <w:t> tipikusan nagy, míg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</w:rPr>
        <w:t>SSK</w:t>
      </w:r>
      <w:r w:rsidRPr="00C20790">
        <w:rPr>
          <w:rFonts w:eastAsia="Times New Roman" w:cs="Times New Roman"/>
          <w:bCs/>
          <w:color w:val="00B050"/>
        </w:rPr>
        <w:t> kicsi.</w:t>
      </w:r>
    </w:p>
    <w:p w14:paraId="43C04103" w14:textId="77777777" w:rsidR="00B211A8" w:rsidRPr="00C20790" w:rsidRDefault="00B211A8" w:rsidP="00225FF7">
      <w:pPr>
        <w:pStyle w:val="Listaszerbekezds"/>
        <w:numPr>
          <w:ilvl w:val="0"/>
          <w:numId w:val="4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</w:rPr>
      </w:pPr>
      <w:r w:rsidRPr="00C20790">
        <w:rPr>
          <w:rFonts w:eastAsia="Times New Roman" w:cs="Times New Roman"/>
          <w:bCs/>
          <w:color w:val="00B050"/>
        </w:rPr>
        <w:t>Amennyiben azt szeretnénk megvizsgálni, hogy egy minta mediánja megegyezik-e egy adott tesztértékkel, előjel próbát kell alkalmaznunk.</w:t>
      </w:r>
    </w:p>
    <w:p w14:paraId="418AE5A8" w14:textId="5953AB93" w:rsidR="00B211A8" w:rsidRPr="005065CF" w:rsidRDefault="00B211A8" w:rsidP="00225FF7">
      <w:pPr>
        <w:pStyle w:val="Listaszerbekezds"/>
        <w:numPr>
          <w:ilvl w:val="0"/>
          <w:numId w:val="4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</w:rPr>
      </w:pPr>
      <w:r w:rsidRPr="005065CF">
        <w:rPr>
          <w:bCs/>
          <w:color w:val="00B050"/>
        </w:rPr>
        <w:t>Az elsőfajú hiba α valószínűsége megegyezik az α szignifikanciaszinttel</w:t>
      </w:r>
      <w:r w:rsidR="007E36DC" w:rsidRPr="005065CF">
        <w:rPr>
          <w:bCs/>
          <w:color w:val="00B050"/>
        </w:rPr>
        <w:t>.</w:t>
      </w:r>
    </w:p>
    <w:p w14:paraId="08994882" w14:textId="77777777" w:rsidR="00B211A8" w:rsidRPr="00C20790" w:rsidRDefault="00B211A8" w:rsidP="00225FF7">
      <w:pPr>
        <w:pStyle w:val="Listaszerbekezds"/>
        <w:numPr>
          <w:ilvl w:val="0"/>
          <w:numId w:val="4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</w:rPr>
      </w:pPr>
      <w:r w:rsidRPr="00C20790">
        <w:rPr>
          <w:rFonts w:eastAsia="Times New Roman" w:cs="Times New Roman"/>
          <w:bCs/>
          <w:color w:val="00B050"/>
        </w:rPr>
        <w:t>Tiszta illeszkedésvizsgálat esetén a tesztelendő valószínűségek adottak, míg becslésesnél valamely paramétertől függenek, amit a mintából kell megbecsülni.</w:t>
      </w:r>
    </w:p>
    <w:p w14:paraId="7B7F5AF8" w14:textId="77777777" w:rsidR="00B211A8" w:rsidRPr="00C20790" w:rsidRDefault="00B211A8" w:rsidP="00225FF7">
      <w:pPr>
        <w:pStyle w:val="Listaszerbekezds"/>
        <w:numPr>
          <w:ilvl w:val="0"/>
          <w:numId w:val="4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</w:rPr>
      </w:pPr>
      <w:r w:rsidRPr="00C20790">
        <w:rPr>
          <w:rFonts w:eastAsia="Times New Roman" w:cs="Times New Roman"/>
          <w:bCs/>
          <w:color w:val="00B050"/>
        </w:rPr>
        <w:t>Kétoldali ellenhipotézis esetén az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</w:rPr>
        <w:t>F</w:t>
      </w:r>
      <w:r w:rsidRPr="00C20790">
        <w:rPr>
          <w:rFonts w:eastAsia="Times New Roman" w:cs="Times New Roman"/>
          <w:bCs/>
          <w:color w:val="00B050"/>
        </w:rPr>
        <w:t>-próba próbastatisztikája megadható úgy, hogy csak felső kritikus tartományt kell vizsgálnunk.</w:t>
      </w:r>
    </w:p>
    <w:p w14:paraId="5FD1E1B0" w14:textId="79EA1D89" w:rsidR="00B211A8" w:rsidRPr="00C20790" w:rsidRDefault="00B211A8" w:rsidP="00225FF7">
      <w:pPr>
        <w:pStyle w:val="Listaszerbekezds"/>
        <w:numPr>
          <w:ilvl w:val="0"/>
          <w:numId w:val="4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</w:rPr>
      </w:pPr>
      <w:r w:rsidRPr="00C20790">
        <w:rPr>
          <w:rFonts w:eastAsia="Times New Roman" w:cs="Times New Roman"/>
          <w:bCs/>
          <w:color w:val="00B050"/>
        </w:rPr>
        <w:t>A szórások egyenlőségének vizsgálatára alkalmazott F-próba esetén</w:t>
      </w:r>
      <w:r w:rsidR="007E36DC">
        <w:rPr>
          <w:rFonts w:eastAsia="Times New Roman" w:cs="Times New Roman"/>
          <w:bCs/>
          <w:color w:val="00B050"/>
        </w:rPr>
        <w:t>,</w:t>
      </w:r>
      <w:r w:rsidRPr="00C20790">
        <w:rPr>
          <w:rFonts w:eastAsia="Times New Roman" w:cs="Times New Roman"/>
          <w:bCs/>
          <w:color w:val="00B050"/>
        </w:rPr>
        <w:t xml:space="preserve"> ha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</w:rPr>
        <w:t>H0</w:t>
      </w:r>
      <w:r w:rsidRPr="00C20790">
        <w:rPr>
          <w:rFonts w:eastAsia="Times New Roman" w:cs="Times New Roman"/>
          <w:bCs/>
          <w:color w:val="00B050"/>
        </w:rPr>
        <w:t> teljesül, a próbafüggvény eloszlása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</w:rPr>
        <w:t>v1 = n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vertAlign w:val="subscript"/>
        </w:rPr>
        <w:t>y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</w:rPr>
        <w:t>−1</w:t>
      </w:r>
      <w:r w:rsidRPr="00C20790">
        <w:rPr>
          <w:rFonts w:eastAsia="Times New Roman" w:cs="Times New Roman"/>
          <w:bCs/>
          <w:color w:val="00B050"/>
        </w:rPr>
        <w:t>,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</w:rPr>
        <w:t>v2 =n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vertAlign w:val="subscript"/>
        </w:rPr>
        <w:t>x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</w:rPr>
        <w:t>−1</w:t>
      </w:r>
      <w:r w:rsidRPr="00C20790">
        <w:rPr>
          <w:rFonts w:eastAsia="Times New Roman" w:cs="Times New Roman"/>
          <w:bCs/>
          <w:color w:val="00B050"/>
        </w:rPr>
        <w:t> szabadsági fokú F-eloszlás, ahol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</w:rPr>
        <w:t>v1</w:t>
      </w:r>
      <w:r w:rsidRPr="00C20790">
        <w:rPr>
          <w:rFonts w:eastAsia="Times New Roman" w:cs="Times New Roman"/>
          <w:bCs/>
          <w:color w:val="00B050"/>
        </w:rPr>
        <w:t> és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</w:rPr>
        <w:t>v2</w:t>
      </w:r>
      <w:r w:rsidRPr="00C20790">
        <w:rPr>
          <w:rFonts w:eastAsia="Times New Roman" w:cs="Times New Roman"/>
          <w:bCs/>
          <w:color w:val="00B050"/>
        </w:rPr>
        <w:t> a rendelkezésre álló két FAE minta elemszáma.</w:t>
      </w:r>
    </w:p>
    <w:p w14:paraId="11CC180C" w14:textId="77777777" w:rsidR="00B211A8" w:rsidRPr="00C20790" w:rsidRDefault="00B211A8" w:rsidP="00225FF7">
      <w:pPr>
        <w:pStyle w:val="Listaszerbekezds"/>
        <w:numPr>
          <w:ilvl w:val="0"/>
          <w:numId w:val="4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A standard normális eloszlás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 xml:space="preserve">p=0.975 </w:t>
      </w:r>
      <w:proofErr w:type="spellStart"/>
      <w:r w:rsidRPr="00C20790">
        <w:rPr>
          <w:rFonts w:eastAsia="Times New Roman" w:cs="Times New Roman"/>
          <w:bCs/>
          <w:color w:val="00B050"/>
          <w:lang w:eastAsia="hu-HU"/>
        </w:rPr>
        <w:t>kvantilise</w:t>
      </w:r>
      <w:proofErr w:type="spellEnd"/>
      <w:r w:rsidRPr="00C20790">
        <w:rPr>
          <w:rFonts w:eastAsia="Times New Roman" w:cs="Times New Roman"/>
          <w:bCs/>
          <w:color w:val="00B050"/>
          <w:lang w:eastAsia="hu-HU"/>
        </w:rPr>
        <w:t xml:space="preserve"> megtalálható a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t</w:t>
      </w:r>
      <w:r w:rsidRPr="00C20790">
        <w:rPr>
          <w:rFonts w:eastAsia="Times New Roman" w:cs="Times New Roman"/>
          <w:bCs/>
          <w:color w:val="00B050"/>
          <w:lang w:eastAsia="hu-HU"/>
        </w:rPr>
        <w:t>-eloszlás táblázatának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 xml:space="preserve">p=0,975 </w:t>
      </w:r>
      <w:r w:rsidRPr="00C20790">
        <w:rPr>
          <w:rFonts w:eastAsia="Times New Roman" w:cs="Times New Roman"/>
          <w:bCs/>
          <w:color w:val="00B050"/>
          <w:lang w:eastAsia="hu-HU"/>
        </w:rPr>
        <w:t>oszlopában a szabadságfok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∞</w:t>
      </w:r>
      <w:r w:rsidRPr="00C20790">
        <w:rPr>
          <w:rFonts w:eastAsia="Times New Roman" w:cs="Times New Roman"/>
          <w:bCs/>
          <w:color w:val="00B050"/>
          <w:lang w:eastAsia="hu-HU"/>
        </w:rPr>
        <w:t> jelű soránál.</w:t>
      </w:r>
    </w:p>
    <w:p w14:paraId="5DC3488B" w14:textId="4D543686" w:rsidR="00B211A8" w:rsidRPr="00C20790" w:rsidRDefault="007E36DC" w:rsidP="00225FF7">
      <w:pPr>
        <w:pStyle w:val="Listaszerbekezds"/>
        <w:numPr>
          <w:ilvl w:val="0"/>
          <w:numId w:val="4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</w:rPr>
      </w:pPr>
      <w:r>
        <w:rPr>
          <w:rFonts w:eastAsia="Times New Roman" w:cs="Times New Roman"/>
          <w:bCs/>
          <w:color w:val="00B050"/>
          <w:bdr w:val="none" w:sz="0" w:space="0" w:color="auto" w:frame="1"/>
        </w:rPr>
        <w:t>T</w:t>
      </w:r>
      <w:r w:rsidR="00B211A8" w:rsidRPr="00C20790">
        <w:rPr>
          <w:rFonts w:eastAsia="Times New Roman" w:cs="Times New Roman"/>
          <w:bCs/>
          <w:color w:val="00B050"/>
        </w:rPr>
        <w:t>-próba esetén jobboldali alternatíváról való döntéskor, ha a </w:t>
      </w:r>
      <w:proofErr w:type="spellStart"/>
      <w:r w:rsidR="00B211A8" w:rsidRPr="00C20790">
        <w:rPr>
          <w:rFonts w:eastAsia="Times New Roman" w:cs="Times New Roman"/>
          <w:bCs/>
          <w:color w:val="00B050"/>
          <w:bdr w:val="none" w:sz="0" w:space="0" w:color="auto" w:frame="1"/>
        </w:rPr>
        <w:t>sig</w:t>
      </w:r>
      <w:proofErr w:type="spellEnd"/>
      <w:r w:rsidR="00B211A8" w:rsidRPr="00C20790">
        <w:rPr>
          <w:rFonts w:eastAsia="Times New Roman" w:cs="Times New Roman"/>
          <w:bCs/>
          <w:color w:val="00B050"/>
          <w:bdr w:val="none" w:sz="0" w:space="0" w:color="auto" w:frame="1"/>
        </w:rPr>
        <w:t>(2−</w:t>
      </w:r>
      <w:r w:rsidR="00F51392" w:rsidRPr="00C20790">
        <w:rPr>
          <w:rFonts w:eastAsia="Times New Roman" w:cs="Times New Roman"/>
          <w:bCs/>
          <w:color w:val="00B050"/>
          <w:bdr w:val="none" w:sz="0" w:space="0" w:color="auto" w:frame="1"/>
        </w:rPr>
        <w:t>tailed) /</w:t>
      </w:r>
      <w:r w:rsidR="00B211A8" w:rsidRPr="00C20790">
        <w:rPr>
          <w:rFonts w:eastAsia="Times New Roman" w:cs="Times New Roman"/>
          <w:bCs/>
          <w:color w:val="00B050"/>
          <w:bdr w:val="none" w:sz="0" w:space="0" w:color="auto" w:frame="1"/>
        </w:rPr>
        <w:t>2</w:t>
      </w:r>
      <w:r w:rsidR="005065CF">
        <w:rPr>
          <w:rFonts w:eastAsia="Times New Roman" w:cs="Times New Roman"/>
          <w:bCs/>
          <w:color w:val="00B050"/>
          <w:bdr w:val="none" w:sz="0" w:space="0" w:color="auto" w:frame="1"/>
        </w:rPr>
        <w:t xml:space="preserve"> </w:t>
      </w:r>
      <w:r w:rsidR="00F51392" w:rsidRPr="00C20790">
        <w:rPr>
          <w:rFonts w:eastAsia="Times New Roman" w:cs="Times New Roman"/>
          <w:bCs/>
          <w:color w:val="00B050"/>
          <w:bdr w:val="none" w:sz="0" w:space="0" w:color="auto" w:frame="1"/>
        </w:rPr>
        <w:t>&lt;</w:t>
      </w:r>
      <w:r w:rsidR="00F51392">
        <w:rPr>
          <w:rFonts w:eastAsia="Times New Roman" w:cs="Times New Roman"/>
          <w:bCs/>
          <w:color w:val="00B050"/>
          <w:bdr w:val="none" w:sz="0" w:space="0" w:color="auto" w:frame="1"/>
        </w:rPr>
        <w:t>α</w:t>
      </w:r>
      <w:r w:rsidR="005065CF">
        <w:rPr>
          <w:rFonts w:eastAsia="Times New Roman" w:cs="Times New Roman"/>
          <w:bCs/>
          <w:color w:val="00B050"/>
          <w:bdr w:val="none" w:sz="0" w:space="0" w:color="auto" w:frame="1"/>
        </w:rPr>
        <w:t xml:space="preserve"> </w:t>
      </w:r>
      <w:r w:rsidR="00B211A8" w:rsidRPr="00C20790">
        <w:rPr>
          <w:rFonts w:eastAsia="Times New Roman" w:cs="Times New Roman"/>
          <w:bCs/>
          <w:color w:val="00B050"/>
        </w:rPr>
        <w:t>és a próbafüggvény értéke pozitív, akkor a </w:t>
      </w:r>
      <w:r w:rsidR="00B211A8" w:rsidRPr="00C20790">
        <w:rPr>
          <w:rFonts w:eastAsia="Times New Roman" w:cs="Times New Roman"/>
          <w:bCs/>
          <w:color w:val="00B050"/>
          <w:bdr w:val="none" w:sz="0" w:space="0" w:color="auto" w:frame="1"/>
        </w:rPr>
        <w:t>H</w:t>
      </w:r>
      <w:r w:rsidR="00B211A8" w:rsidRPr="005065CF">
        <w:rPr>
          <w:rFonts w:eastAsia="Times New Roman" w:cs="Times New Roman"/>
          <w:bCs/>
          <w:color w:val="00B050"/>
          <w:bdr w:val="none" w:sz="0" w:space="0" w:color="auto" w:frame="1"/>
          <w:vertAlign w:val="subscript"/>
        </w:rPr>
        <w:t>0</w:t>
      </w:r>
      <w:r w:rsidR="00B211A8" w:rsidRPr="00C20790">
        <w:rPr>
          <w:rFonts w:eastAsia="Times New Roman" w:cs="Times New Roman"/>
          <w:bCs/>
          <w:color w:val="00B050"/>
        </w:rPr>
        <w:t>-t elvetjük.</w:t>
      </w:r>
    </w:p>
    <w:p w14:paraId="27C2E193" w14:textId="50DED12C" w:rsidR="00B211A8" w:rsidRPr="00C20790" w:rsidRDefault="00B211A8" w:rsidP="00225FF7">
      <w:pPr>
        <w:pStyle w:val="Listaszerbekezds"/>
        <w:numPr>
          <w:ilvl w:val="0"/>
          <w:numId w:val="4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</w:rPr>
      </w:pPr>
      <w:r w:rsidRPr="00C20790">
        <w:rPr>
          <w:rFonts w:eastAsia="Times New Roman" w:cs="Times New Roman"/>
          <w:bCs/>
          <w:color w:val="00B050"/>
        </w:rPr>
        <w:t>Adott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</w:rPr>
        <w:t>α</w:t>
      </w:r>
      <w:r w:rsidRPr="00C20790">
        <w:rPr>
          <w:rFonts w:eastAsia="Times New Roman" w:cs="Times New Roman"/>
          <w:bCs/>
          <w:color w:val="00B050"/>
        </w:rPr>
        <w:t> szignifikanciaszint esetén, ha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</w:rPr>
        <w:t>p≤α</w:t>
      </w:r>
      <w:r w:rsidRPr="00C20790">
        <w:rPr>
          <w:rFonts w:eastAsia="Times New Roman" w:cs="Times New Roman"/>
          <w:bCs/>
          <w:color w:val="00B050"/>
        </w:rPr>
        <w:t>, elvetjük a null hipotézist.</w:t>
      </w:r>
    </w:p>
    <w:p w14:paraId="20C928A1" w14:textId="77777777" w:rsidR="00B211A8" w:rsidRPr="00C20790" w:rsidRDefault="00B211A8" w:rsidP="00225FF7">
      <w:pPr>
        <w:pStyle w:val="Listaszerbekezds"/>
        <w:numPr>
          <w:ilvl w:val="0"/>
          <w:numId w:val="5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Homogenitásvizsgálat alkalmazása esetén a megválaszolandó kérdés, hogy egyezik-e két sokaság eloszlása.</w:t>
      </w:r>
    </w:p>
    <w:p w14:paraId="0C6D4A14" w14:textId="77777777" w:rsidR="00B211A8" w:rsidRPr="00C20790" w:rsidRDefault="00B211A8" w:rsidP="00225FF7">
      <w:pPr>
        <w:pStyle w:val="Listaszerbekezds"/>
        <w:numPr>
          <w:ilvl w:val="0"/>
          <w:numId w:val="5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α</w:t>
      </w:r>
      <w:r w:rsidRPr="00C20790">
        <w:rPr>
          <w:rFonts w:eastAsia="Times New Roman" w:cs="Times New Roman"/>
          <w:bCs/>
          <w:color w:val="00B050"/>
          <w:lang w:eastAsia="hu-HU"/>
        </w:rPr>
        <w:t> </w:t>
      </w:r>
      <w:proofErr w:type="spellStart"/>
      <w:r w:rsidRPr="00C20790">
        <w:rPr>
          <w:rFonts w:eastAsia="Times New Roman" w:cs="Times New Roman"/>
          <w:bCs/>
          <w:color w:val="00B050"/>
          <w:lang w:eastAsia="hu-HU"/>
        </w:rPr>
        <w:t>szignifikanciájú</w:t>
      </w:r>
      <w:proofErr w:type="spellEnd"/>
      <w:r w:rsidRPr="00C20790">
        <w:rPr>
          <w:rFonts w:eastAsia="Times New Roman" w:cs="Times New Roman"/>
          <w:bCs/>
          <w:color w:val="00B050"/>
          <w:lang w:eastAsia="hu-HU"/>
        </w:rPr>
        <w:t xml:space="preserve"> próbánál kétoldali kritikus tartomány esetén a kritikus tartomány jobb oldali részének valószínűsége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α/2.</w:t>
      </w:r>
    </w:p>
    <w:p w14:paraId="4B63F8C5" w14:textId="77777777" w:rsidR="00B211A8" w:rsidRPr="00C20790" w:rsidRDefault="00B211A8" w:rsidP="00225FF7">
      <w:pPr>
        <w:pStyle w:val="Listaszerbekezds"/>
        <w:numPr>
          <w:ilvl w:val="0"/>
          <w:numId w:val="5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Amikor kétmintás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z</w:t>
      </w:r>
      <w:r w:rsidRPr="00C20790">
        <w:rPr>
          <w:rFonts w:eastAsia="Times New Roman" w:cs="Times New Roman"/>
          <w:bCs/>
          <w:color w:val="00B050"/>
          <w:lang w:eastAsia="hu-HU"/>
        </w:rPr>
        <w:t>-próbát szeretnénk használni, a mintáknak függetleneknek kell lenniük egymástól.</w:t>
      </w:r>
    </w:p>
    <w:p w14:paraId="554B69C4" w14:textId="77777777" w:rsidR="00B211A8" w:rsidRPr="00C20790" w:rsidRDefault="00B211A8" w:rsidP="00225FF7">
      <w:pPr>
        <w:pStyle w:val="Listaszerbekezds"/>
        <w:numPr>
          <w:ilvl w:val="0"/>
          <w:numId w:val="5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lastRenderedPageBreak/>
        <w:t>A Bartlett-próba próbafüggvényének aszimptotikus eloszlása khi-négyzet.</w:t>
      </w:r>
    </w:p>
    <w:p w14:paraId="492579FD" w14:textId="70863C0A" w:rsidR="00B211A8" w:rsidRPr="00C20790" w:rsidRDefault="00B211A8" w:rsidP="00225FF7">
      <w:pPr>
        <w:pStyle w:val="Listaszerbekezds"/>
        <w:numPr>
          <w:ilvl w:val="0"/>
          <w:numId w:val="5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Páros mintás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t</w:t>
      </w:r>
      <w:r w:rsidRPr="00C20790">
        <w:rPr>
          <w:rFonts w:eastAsia="Times New Roman" w:cs="Times New Roman"/>
          <w:bCs/>
          <w:color w:val="00B050"/>
          <w:lang w:eastAsia="hu-HU"/>
        </w:rPr>
        <w:t>-próba esetén, ha a mintát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n</w:t>
      </w:r>
      <w:r w:rsidRPr="00C20790">
        <w:rPr>
          <w:rFonts w:eastAsia="Times New Roman" w:cs="Times New Roman"/>
          <w:bCs/>
          <w:color w:val="00B050"/>
          <w:lang w:eastAsia="hu-HU"/>
        </w:rPr>
        <w:t> elempár alkotja, akkor a szabadsági fok pontosan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n−1</w:t>
      </w:r>
      <w:r w:rsidRPr="00C20790">
        <w:rPr>
          <w:rFonts w:eastAsia="Times New Roman" w:cs="Times New Roman"/>
          <w:bCs/>
          <w:color w:val="00B050"/>
          <w:lang w:eastAsia="hu-HU"/>
        </w:rPr>
        <w:t xml:space="preserve">. </w:t>
      </w:r>
    </w:p>
    <w:p w14:paraId="3DC5CD6E" w14:textId="77777777" w:rsidR="00B211A8" w:rsidRPr="003D499F" w:rsidRDefault="00B211A8" w:rsidP="00225FF7">
      <w:pPr>
        <w:pStyle w:val="Listaszerbekezds"/>
        <w:numPr>
          <w:ilvl w:val="0"/>
          <w:numId w:val="5"/>
        </w:numPr>
        <w:spacing w:after="0" w:line="259" w:lineRule="auto"/>
        <w:jc w:val="both"/>
        <w:rPr>
          <w:bCs/>
          <w:color w:val="00B050"/>
        </w:rPr>
      </w:pPr>
      <w:r w:rsidRPr="003D499F">
        <w:rPr>
          <w:bCs/>
          <w:color w:val="00B050"/>
        </w:rPr>
        <w:t>Páros mintás t-próbánál tetszőleges α szinthez megadható olyan kritikus tartomány, hogy az elsőfajú hiba valószínűsége pontosan α.</w:t>
      </w:r>
    </w:p>
    <w:p w14:paraId="4AA28572" w14:textId="4DEFF383" w:rsidR="00B211A8" w:rsidRPr="003D499F" w:rsidRDefault="00B211A8" w:rsidP="00225FF7">
      <w:pPr>
        <w:pStyle w:val="Listaszerbekezds"/>
        <w:numPr>
          <w:ilvl w:val="0"/>
          <w:numId w:val="5"/>
        </w:numPr>
        <w:spacing w:after="0" w:line="259" w:lineRule="auto"/>
        <w:jc w:val="both"/>
        <w:rPr>
          <w:bCs/>
          <w:color w:val="00B050"/>
        </w:rPr>
      </w:pPr>
      <w:r w:rsidRPr="003D499F">
        <w:rPr>
          <w:bCs/>
          <w:color w:val="00B050"/>
        </w:rPr>
        <w:t xml:space="preserve">A </w:t>
      </w:r>
      <w:proofErr w:type="spellStart"/>
      <w:r w:rsidRPr="003D499F">
        <w:rPr>
          <w:bCs/>
          <w:color w:val="00B050"/>
        </w:rPr>
        <w:t>Wald-Wolfowitz</w:t>
      </w:r>
      <w:proofErr w:type="spellEnd"/>
      <w:r w:rsidRPr="003D499F">
        <w:rPr>
          <w:bCs/>
          <w:color w:val="00B050"/>
        </w:rPr>
        <w:t xml:space="preserve"> próba alkalmazása esetén fennáll a lehetősége annak, hogy nem tudunk dönteni arról, hogy elfogadjuk, vagy elutasítjuk-e a nullhipotézist.</w:t>
      </w:r>
    </w:p>
    <w:p w14:paraId="21D520EF" w14:textId="77777777" w:rsidR="00B211A8" w:rsidRPr="00C20790" w:rsidRDefault="00B211A8" w:rsidP="00225FF7">
      <w:pPr>
        <w:pStyle w:val="Listaszerbekezds"/>
        <w:numPr>
          <w:ilvl w:val="0"/>
          <w:numId w:val="5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A sokasági arányra irányuló kétmintás próba esetén, ha a tesztérték nem nulla, nincs szükség a közös valószínűség kombinált becslésére.</w:t>
      </w:r>
    </w:p>
    <w:p w14:paraId="085D3DA1" w14:textId="77777777" w:rsidR="00B211A8" w:rsidRPr="00C20790" w:rsidRDefault="00B211A8" w:rsidP="00225FF7">
      <w:pPr>
        <w:pStyle w:val="Listaszerbekezds"/>
        <w:numPr>
          <w:ilvl w:val="0"/>
          <w:numId w:val="5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Abban az esetben, ha elegendően nagy a minta elemszáma, az aszimptotikus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z</w:t>
      </w:r>
      <w:r w:rsidRPr="00C20790">
        <w:rPr>
          <w:rFonts w:eastAsia="Times New Roman" w:cs="Times New Roman"/>
          <w:bCs/>
          <w:color w:val="00B050"/>
          <w:lang w:eastAsia="hu-HU"/>
        </w:rPr>
        <w:t>-próba alkalmazása során megfogalmazott nullhipotézis teljesülése esetén a próbafüggvény eloszlása közel standard normális.</w:t>
      </w:r>
    </w:p>
    <w:p w14:paraId="7C1203EE" w14:textId="77777777" w:rsidR="00B211A8" w:rsidRPr="00C20790" w:rsidRDefault="00B211A8" w:rsidP="00225FF7">
      <w:pPr>
        <w:pStyle w:val="Listaszerbekezds"/>
        <w:numPr>
          <w:ilvl w:val="0"/>
          <w:numId w:val="5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Az egymintás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z</w:t>
      </w:r>
      <w:r w:rsidRPr="00C20790">
        <w:rPr>
          <w:rFonts w:eastAsia="Times New Roman" w:cs="Times New Roman"/>
          <w:bCs/>
          <w:color w:val="00B050"/>
          <w:lang w:eastAsia="hu-HU"/>
        </w:rPr>
        <w:t>-próba alkalmazási feltétele: normális eloszlású FAE minta és ismert szórás.</w:t>
      </w:r>
    </w:p>
    <w:p w14:paraId="2693FDB7" w14:textId="77777777" w:rsidR="00B211A8" w:rsidRPr="00C20790" w:rsidRDefault="00B211A8" w:rsidP="00225FF7">
      <w:pPr>
        <w:pStyle w:val="Listaszerbekezds"/>
        <w:numPr>
          <w:ilvl w:val="0"/>
          <w:numId w:val="5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Az egymintás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t</w:t>
      </w:r>
      <w:r w:rsidRPr="00C20790">
        <w:rPr>
          <w:rFonts w:eastAsia="Times New Roman" w:cs="Times New Roman"/>
          <w:bCs/>
          <w:color w:val="00B050"/>
          <w:lang w:eastAsia="hu-HU"/>
        </w:rPr>
        <w:t>-próbánál a próbafüggvény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 xml:space="preserve">H0 </w:t>
      </w:r>
      <w:r w:rsidRPr="00C20790">
        <w:rPr>
          <w:rFonts w:eastAsia="Times New Roman" w:cs="Times New Roman"/>
          <w:bCs/>
          <w:color w:val="00B050"/>
          <w:lang w:eastAsia="hu-HU"/>
        </w:rPr>
        <w:t>teljesülése és elegendően nagy mintaelemszám esetén közelítően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N(0,1)</w:t>
      </w:r>
      <w:r w:rsidRPr="00C20790">
        <w:rPr>
          <w:rFonts w:eastAsia="Times New Roman" w:cs="Times New Roman"/>
          <w:bCs/>
          <w:color w:val="00B050"/>
          <w:lang w:eastAsia="hu-HU"/>
        </w:rPr>
        <w:t> eloszlású.</w:t>
      </w:r>
    </w:p>
    <w:p w14:paraId="16792728" w14:textId="77777777" w:rsidR="00B211A8" w:rsidRPr="00C20790" w:rsidRDefault="00B211A8" w:rsidP="00225FF7">
      <w:pPr>
        <w:pStyle w:val="Listaszerbekezds"/>
        <w:numPr>
          <w:ilvl w:val="0"/>
          <w:numId w:val="5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Amikor kétmintás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z</w:t>
      </w:r>
      <w:r w:rsidRPr="00C20790">
        <w:rPr>
          <w:rFonts w:eastAsia="Times New Roman" w:cs="Times New Roman"/>
          <w:bCs/>
          <w:color w:val="00B050"/>
          <w:lang w:eastAsia="hu-HU"/>
        </w:rPr>
        <w:t>-próbát szeretnénk használni, a szórásoknak ismerteknek kell lenniük.</w:t>
      </w:r>
    </w:p>
    <w:p w14:paraId="40DFDC8F" w14:textId="77777777" w:rsidR="00B211A8" w:rsidRPr="00C20790" w:rsidRDefault="00B211A8" w:rsidP="00225FF7">
      <w:pPr>
        <w:pStyle w:val="Listaszerbekezds"/>
        <w:numPr>
          <w:ilvl w:val="0"/>
          <w:numId w:val="5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A sorozatpróba azt ellenőrzi, hogy egy kétállapotú minta elemei véletlenszerű sorrendben követik-e egymást.</w:t>
      </w:r>
    </w:p>
    <w:p w14:paraId="649B1219" w14:textId="77777777" w:rsidR="00B211A8" w:rsidRPr="00C20790" w:rsidRDefault="00B211A8" w:rsidP="00225FF7">
      <w:pPr>
        <w:pStyle w:val="Listaszerbekezds"/>
        <w:numPr>
          <w:ilvl w:val="0"/>
          <w:numId w:val="5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A kétmintás aszimptotikus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z</w:t>
      </w:r>
      <w:r w:rsidRPr="00C20790">
        <w:rPr>
          <w:rFonts w:eastAsia="Times New Roman" w:cs="Times New Roman"/>
          <w:bCs/>
          <w:color w:val="00B050"/>
          <w:lang w:eastAsia="hu-HU"/>
        </w:rPr>
        <w:t>-próbának és a sokasági arányra vonatkozó kétmintás próbának adott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α</w:t>
      </w:r>
      <w:r w:rsidRPr="00C20790">
        <w:rPr>
          <w:rFonts w:eastAsia="Times New Roman" w:cs="Times New Roman"/>
          <w:bCs/>
          <w:color w:val="00B050"/>
          <w:lang w:eastAsia="hu-HU"/>
        </w:rPr>
        <w:t> szignifikancia szinthez tartozó kritikus tartományai megegyeznek.</w:t>
      </w:r>
    </w:p>
    <w:p w14:paraId="50380324" w14:textId="77777777" w:rsidR="00B211A8" w:rsidRPr="00C20790" w:rsidRDefault="00B211A8" w:rsidP="00225FF7">
      <w:pPr>
        <w:pStyle w:val="Listaszerbekezds"/>
        <w:numPr>
          <w:ilvl w:val="0"/>
          <w:numId w:val="7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</w:rPr>
      </w:pPr>
      <w:r w:rsidRPr="00C20790">
        <w:rPr>
          <w:rFonts w:eastAsia="Times New Roman" w:cs="Times New Roman"/>
          <w:bCs/>
          <w:color w:val="00B050"/>
        </w:rPr>
        <w:t>Illeszkedésvizsgálatot akkor használunk, ha azt kívánjuk vizsgálni, egy minta eloszlása megegyezik-e egy adott eloszlással.</w:t>
      </w:r>
    </w:p>
    <w:p w14:paraId="0FDD601C" w14:textId="77777777" w:rsidR="00B211A8" w:rsidRPr="00C20790" w:rsidRDefault="00B211A8" w:rsidP="00225FF7">
      <w:pPr>
        <w:pStyle w:val="Listaszerbekezds"/>
        <w:numPr>
          <w:ilvl w:val="0"/>
          <w:numId w:val="7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</w:rPr>
      </w:pPr>
      <w:r w:rsidRPr="00C20790">
        <w:rPr>
          <w:rFonts w:eastAsia="Times New Roman" w:cs="Times New Roman"/>
          <w:bCs/>
          <w:color w:val="00B050"/>
        </w:rPr>
        <w:t xml:space="preserve">A </w:t>
      </w:r>
      <w:proofErr w:type="spellStart"/>
      <w:r w:rsidRPr="00C20790">
        <w:rPr>
          <w:rFonts w:eastAsia="Times New Roman" w:cs="Times New Roman"/>
          <w:bCs/>
          <w:color w:val="00B050"/>
        </w:rPr>
        <w:t>Kruskal</w:t>
      </w:r>
      <w:proofErr w:type="spellEnd"/>
      <w:r w:rsidRPr="00C20790">
        <w:rPr>
          <w:rFonts w:eastAsia="Times New Roman" w:cs="Times New Roman"/>
          <w:bCs/>
          <w:color w:val="00B050"/>
        </w:rPr>
        <w:t>-Wallis próba arra adja meg a választ, hogy az egyes minták származhatnak-e ugyanazon eloszlásból.</w:t>
      </w:r>
    </w:p>
    <w:p w14:paraId="61EB6ABC" w14:textId="77777777" w:rsidR="00B211A8" w:rsidRPr="00C20790" w:rsidRDefault="00B211A8" w:rsidP="00225FF7">
      <w:pPr>
        <w:pStyle w:val="Listaszerbekezds"/>
        <w:numPr>
          <w:ilvl w:val="0"/>
          <w:numId w:val="7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Amikor sorozatpróbát szeretnénk használni, a mintaelemek mindegyikére teljesülnie kell, hogy két osztály valamelyikébe besorolható legyen.</w:t>
      </w:r>
    </w:p>
    <w:p w14:paraId="1F6A9ED7" w14:textId="77777777" w:rsidR="00B211A8" w:rsidRPr="00C20790" w:rsidRDefault="00B211A8" w:rsidP="00225FF7">
      <w:pPr>
        <w:pStyle w:val="Listaszerbekezds"/>
        <w:numPr>
          <w:ilvl w:val="0"/>
          <w:numId w:val="7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Páros mintás t-próba esetén, ha a próbafüggvényünk értéke a kritikus tartományba esik, elutasítjuk a nullhipotézisünket.</w:t>
      </w:r>
    </w:p>
    <w:p w14:paraId="4ACBC201" w14:textId="77777777" w:rsidR="00B211A8" w:rsidRPr="00C20790" w:rsidRDefault="00B211A8" w:rsidP="00225FF7">
      <w:pPr>
        <w:pStyle w:val="Listaszerbekezds"/>
        <w:numPr>
          <w:ilvl w:val="0"/>
          <w:numId w:val="7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 xml:space="preserve">A </w:t>
      </w:r>
      <w:proofErr w:type="spellStart"/>
      <w:r w:rsidRPr="00C20790">
        <w:rPr>
          <w:rFonts w:eastAsia="Times New Roman" w:cs="Times New Roman"/>
          <w:bCs/>
          <w:color w:val="00B050"/>
          <w:lang w:eastAsia="hu-HU"/>
        </w:rPr>
        <w:t>Kruskal</w:t>
      </w:r>
      <w:proofErr w:type="spellEnd"/>
      <w:r w:rsidRPr="00C20790">
        <w:rPr>
          <w:rFonts w:eastAsia="Times New Roman" w:cs="Times New Roman"/>
          <w:bCs/>
          <w:color w:val="00B050"/>
          <w:lang w:eastAsia="hu-HU"/>
        </w:rPr>
        <w:t>-Wallis próbának, szemben az egy szempontú szórásanalízissel, nem feltétele a minták normális eloszlása.</w:t>
      </w:r>
    </w:p>
    <w:p w14:paraId="05DE7C3B" w14:textId="77777777" w:rsidR="00B211A8" w:rsidRPr="00C20790" w:rsidRDefault="00B211A8" w:rsidP="00225FF7">
      <w:pPr>
        <w:pStyle w:val="Listaszerbekezds"/>
        <w:numPr>
          <w:ilvl w:val="0"/>
          <w:numId w:val="7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C20790">
        <w:rPr>
          <w:rFonts w:eastAsia="Times New Roman" w:cs="Times New Roman"/>
          <w:bCs/>
          <w:color w:val="00B050"/>
          <w:lang w:eastAsia="hu-HU"/>
        </w:rPr>
        <w:t>A kétmintás </w:t>
      </w:r>
      <w:r w:rsidRPr="00C20790">
        <w:rPr>
          <w:rFonts w:eastAsia="Times New Roman" w:cs="Times New Roman"/>
          <w:bCs/>
          <w:color w:val="00B050"/>
          <w:bdr w:val="none" w:sz="0" w:space="0" w:color="auto" w:frame="1"/>
          <w:lang w:eastAsia="hu-HU"/>
        </w:rPr>
        <w:t>t</w:t>
      </w:r>
      <w:r w:rsidRPr="00C20790">
        <w:rPr>
          <w:rFonts w:eastAsia="Times New Roman" w:cs="Times New Roman"/>
          <w:bCs/>
          <w:color w:val="00B050"/>
          <w:lang w:eastAsia="hu-HU"/>
        </w:rPr>
        <w:t>-próba alkalmazása esetén különböző próbafüggvényeket kell használni, attól függően, hogy a varianciák megegyeznek-e vagy sem.</w:t>
      </w:r>
    </w:p>
    <w:p w14:paraId="6A0B7B7E" w14:textId="77777777" w:rsidR="00B211A8" w:rsidRPr="003D499F" w:rsidRDefault="00B211A8" w:rsidP="00225FF7">
      <w:pPr>
        <w:pStyle w:val="Listaszerbekezds"/>
        <w:numPr>
          <w:ilvl w:val="0"/>
          <w:numId w:val="7"/>
        </w:numPr>
        <w:spacing w:after="0" w:line="120" w:lineRule="atLeast"/>
        <w:contextualSpacing w:val="0"/>
        <w:jc w:val="both"/>
        <w:rPr>
          <w:rFonts w:eastAsia="Times New Roman" w:cs="Times New Roman"/>
          <w:bCs/>
          <w:color w:val="00B050"/>
          <w:lang w:eastAsia="hu-HU"/>
        </w:rPr>
      </w:pPr>
      <w:r w:rsidRPr="003D499F">
        <w:rPr>
          <w:bCs/>
          <w:color w:val="00B050"/>
        </w:rPr>
        <w:t>Kétmintás z-próba esetén, a két minta független.</w:t>
      </w:r>
    </w:p>
    <w:p w14:paraId="4E316410" w14:textId="77777777" w:rsidR="00DC1A7E" w:rsidRPr="00DC1A7E" w:rsidRDefault="00DC1A7E" w:rsidP="00E819D3">
      <w:pPr>
        <w:pStyle w:val="Listaszerbekezds"/>
        <w:numPr>
          <w:ilvl w:val="0"/>
          <w:numId w:val="9"/>
        </w:numPr>
        <w:spacing w:after="120" w:line="120" w:lineRule="atLeast"/>
        <w:ind w:left="714" w:hanging="357"/>
        <w:jc w:val="both"/>
        <w:rPr>
          <w:rStyle w:val="filtermathjaxloaderequation"/>
          <w:rFonts w:cstheme="minorHAnsi"/>
          <w:color w:val="00B050"/>
        </w:rPr>
      </w:pPr>
      <w:r w:rsidRPr="00DC1A7E">
        <w:rPr>
          <w:rStyle w:val="filtermathjaxloaderequation"/>
          <w:rFonts w:cstheme="minorHAnsi"/>
          <w:color w:val="00B050"/>
        </w:rPr>
        <w:t xml:space="preserve">A standard normális eloszlásnál, ha </w:t>
      </w:r>
      <w:r w:rsidRPr="00DC1A7E">
        <w:rPr>
          <w:rStyle w:val="mi"/>
          <w:rFonts w:cstheme="minorHAnsi"/>
          <w:i/>
          <w:iCs/>
          <w:color w:val="00B050"/>
        </w:rPr>
        <w:t>p</w:t>
      </w:r>
      <w:r w:rsidRPr="00DC1A7E">
        <w:rPr>
          <w:rStyle w:val="mn"/>
          <w:rFonts w:cstheme="minorHAnsi"/>
          <w:color w:val="00B050"/>
        </w:rPr>
        <w:t>1</w:t>
      </w:r>
      <w:r w:rsidRPr="00DC1A7E">
        <w:rPr>
          <w:rStyle w:val="mo"/>
          <w:rFonts w:cstheme="minorHAnsi"/>
          <w:color w:val="00B050"/>
        </w:rPr>
        <w:t>&lt;</w:t>
      </w:r>
      <w:r w:rsidRPr="00DC1A7E">
        <w:rPr>
          <w:rStyle w:val="mi"/>
          <w:rFonts w:cstheme="minorHAnsi"/>
          <w:i/>
          <w:iCs/>
          <w:color w:val="00B050"/>
        </w:rPr>
        <w:t>p</w:t>
      </w:r>
      <w:r w:rsidRPr="00DC1A7E">
        <w:rPr>
          <w:rStyle w:val="mn"/>
          <w:rFonts w:cstheme="minorHAnsi"/>
          <w:color w:val="00B050"/>
        </w:rPr>
        <w:t>2</w:t>
      </w:r>
      <w:r w:rsidRPr="00DC1A7E">
        <w:rPr>
          <w:rStyle w:val="filtermathjaxloaderequation"/>
          <w:rFonts w:cstheme="minorHAnsi"/>
          <w:color w:val="00B050"/>
        </w:rPr>
        <w:t xml:space="preserve">, akkor </w:t>
      </w:r>
      <w:r w:rsidRPr="00DC1A7E">
        <w:rPr>
          <w:rStyle w:val="mi"/>
          <w:rFonts w:cstheme="minorHAnsi"/>
          <w:i/>
          <w:iCs/>
          <w:color w:val="00B050"/>
        </w:rPr>
        <w:t>zp</w:t>
      </w:r>
      <w:r w:rsidRPr="00DC1A7E">
        <w:rPr>
          <w:rStyle w:val="mn"/>
          <w:rFonts w:cstheme="minorHAnsi"/>
          <w:color w:val="00B050"/>
        </w:rPr>
        <w:t>1</w:t>
      </w:r>
      <w:r w:rsidRPr="00DC1A7E">
        <w:rPr>
          <w:rStyle w:val="mo"/>
          <w:rFonts w:cstheme="minorHAnsi"/>
          <w:color w:val="00B050"/>
        </w:rPr>
        <w:t>&lt;</w:t>
      </w:r>
      <w:r w:rsidRPr="00DC1A7E">
        <w:rPr>
          <w:rStyle w:val="mi"/>
          <w:rFonts w:cstheme="minorHAnsi"/>
          <w:i/>
          <w:iCs/>
          <w:color w:val="00B050"/>
        </w:rPr>
        <w:t>zp</w:t>
      </w:r>
      <w:r w:rsidRPr="00DC1A7E">
        <w:rPr>
          <w:rStyle w:val="mn"/>
          <w:rFonts w:cstheme="minorHAnsi"/>
          <w:color w:val="00B050"/>
        </w:rPr>
        <w:t>2</w:t>
      </w:r>
      <w:r w:rsidRPr="00DC1A7E">
        <w:rPr>
          <w:rStyle w:val="filtermathjaxloaderequation"/>
          <w:rFonts w:cstheme="minorHAnsi"/>
          <w:color w:val="00B050"/>
        </w:rPr>
        <w:t xml:space="preserve">, </w:t>
      </w:r>
      <w:r w:rsidRPr="00DC1A7E">
        <w:rPr>
          <w:rStyle w:val="mo"/>
          <w:rFonts w:cstheme="minorHAnsi"/>
          <w:color w:val="00B050"/>
        </w:rPr>
        <w:t>(</w:t>
      </w:r>
      <w:r w:rsidRPr="00DC1A7E">
        <w:rPr>
          <w:rStyle w:val="mn"/>
          <w:rFonts w:cstheme="minorHAnsi"/>
          <w:color w:val="00B050"/>
        </w:rPr>
        <w:t>0</w:t>
      </w:r>
      <w:r w:rsidRPr="00DC1A7E">
        <w:rPr>
          <w:rStyle w:val="mo"/>
          <w:rFonts w:cstheme="minorHAnsi"/>
          <w:color w:val="00B050"/>
        </w:rPr>
        <w:t>&lt;</w:t>
      </w:r>
      <w:r w:rsidRPr="00DC1A7E">
        <w:rPr>
          <w:rStyle w:val="mi"/>
          <w:rFonts w:cstheme="minorHAnsi"/>
          <w:i/>
          <w:iCs/>
          <w:color w:val="00B050"/>
        </w:rPr>
        <w:t>p</w:t>
      </w:r>
      <w:r w:rsidRPr="00DC1A7E">
        <w:rPr>
          <w:rStyle w:val="mn"/>
          <w:rFonts w:cstheme="minorHAnsi"/>
          <w:color w:val="00B050"/>
        </w:rPr>
        <w:t>1</w:t>
      </w:r>
      <w:r w:rsidRPr="00DC1A7E">
        <w:rPr>
          <w:rStyle w:val="mo"/>
          <w:rFonts w:cstheme="minorHAnsi"/>
          <w:color w:val="00B050"/>
        </w:rPr>
        <w:t>,</w:t>
      </w:r>
      <w:r w:rsidRPr="00DC1A7E">
        <w:rPr>
          <w:rStyle w:val="mi"/>
          <w:rFonts w:cstheme="minorHAnsi"/>
          <w:i/>
          <w:iCs/>
          <w:color w:val="00B050"/>
        </w:rPr>
        <w:t>p</w:t>
      </w:r>
      <w:r w:rsidRPr="00DC1A7E">
        <w:rPr>
          <w:rStyle w:val="mn"/>
          <w:rFonts w:cstheme="minorHAnsi"/>
          <w:color w:val="00B050"/>
        </w:rPr>
        <w:t>2</w:t>
      </w:r>
      <w:r w:rsidRPr="00DC1A7E">
        <w:rPr>
          <w:rStyle w:val="mo"/>
          <w:rFonts w:cstheme="minorHAnsi"/>
          <w:color w:val="00B050"/>
        </w:rPr>
        <w:t>&lt;</w:t>
      </w:r>
      <w:r w:rsidRPr="00DC1A7E">
        <w:rPr>
          <w:rStyle w:val="mn"/>
          <w:rFonts w:cstheme="minorHAnsi"/>
          <w:color w:val="00B050"/>
        </w:rPr>
        <w:t>1</w:t>
      </w:r>
      <w:r w:rsidRPr="00DC1A7E">
        <w:rPr>
          <w:rStyle w:val="mo"/>
          <w:rFonts w:cstheme="minorHAnsi"/>
          <w:color w:val="00B050"/>
        </w:rPr>
        <w:t>)</w:t>
      </w:r>
      <w:r w:rsidRPr="00DC1A7E">
        <w:rPr>
          <w:rStyle w:val="filtermathjaxloaderequation"/>
          <w:rFonts w:cstheme="minorHAnsi"/>
          <w:color w:val="00B050"/>
        </w:rPr>
        <w:t>.</w:t>
      </w:r>
    </w:p>
    <w:p w14:paraId="2795ACDF" w14:textId="11FB48A2" w:rsidR="00DC1A7E" w:rsidRPr="00DC1A7E" w:rsidRDefault="00DC1A7E" w:rsidP="00E819D3">
      <w:pPr>
        <w:pStyle w:val="Listaszerbekezds"/>
        <w:numPr>
          <w:ilvl w:val="0"/>
          <w:numId w:val="9"/>
        </w:numPr>
        <w:spacing w:after="120" w:line="120" w:lineRule="atLeast"/>
        <w:ind w:left="714" w:hanging="357"/>
        <w:jc w:val="both"/>
        <w:rPr>
          <w:rStyle w:val="filtermathjaxloaderequation"/>
          <w:rFonts w:cstheme="minorHAnsi"/>
          <w:color w:val="00B050"/>
        </w:rPr>
      </w:pPr>
      <w:r w:rsidRPr="00DC1A7E">
        <w:rPr>
          <w:rStyle w:val="filtermathjaxloaderequation"/>
          <w:rFonts w:cstheme="minorHAnsi"/>
          <w:color w:val="00B050"/>
        </w:rPr>
        <w:t xml:space="preserve">Az y és </w:t>
      </w:r>
      <w:proofErr w:type="spellStart"/>
      <w:r w:rsidRPr="00DC1A7E">
        <w:rPr>
          <w:rStyle w:val="filtermathjaxloaderequation"/>
          <w:rFonts w:cstheme="minorHAnsi"/>
          <w:color w:val="00B050"/>
        </w:rPr>
        <w:t>xj</w:t>
      </w:r>
      <w:proofErr w:type="spellEnd"/>
      <w:r w:rsidRPr="00DC1A7E">
        <w:rPr>
          <w:rStyle w:val="filtermathjaxloaderequation"/>
          <w:rFonts w:cstheme="minorHAnsi"/>
          <w:color w:val="00B050"/>
        </w:rPr>
        <w:t xml:space="preserve"> közötti </w:t>
      </w:r>
      <w:proofErr w:type="spellStart"/>
      <w:r w:rsidRPr="00DC1A7E">
        <w:rPr>
          <w:rStyle w:val="filtermathjaxloaderequation"/>
          <w:rFonts w:cstheme="minorHAnsi"/>
          <w:color w:val="00B050"/>
        </w:rPr>
        <w:t>ryj</w:t>
      </w:r>
      <w:proofErr w:type="spellEnd"/>
      <w:r w:rsidRPr="00DC1A7E">
        <w:rPr>
          <w:rStyle w:val="filtermathjaxloaderequation"/>
          <w:rFonts w:cstheme="minorHAnsi"/>
          <w:color w:val="00B050"/>
        </w:rPr>
        <w:t xml:space="preserve">*1,2,…,j-1,…,k parciális korrelációs együttható azt mutatja hogy milyen szoros és milyen irányú a sztochasztikus kapcsolat az y eredményváltozó és az </w:t>
      </w:r>
      <w:proofErr w:type="spellStart"/>
      <w:r w:rsidRPr="00DC1A7E">
        <w:rPr>
          <w:rStyle w:val="filtermathjaxloaderequation"/>
          <w:rFonts w:cstheme="minorHAnsi"/>
          <w:color w:val="00B050"/>
        </w:rPr>
        <w:t>xj</w:t>
      </w:r>
      <w:proofErr w:type="spellEnd"/>
      <w:r w:rsidRPr="00DC1A7E">
        <w:rPr>
          <w:rStyle w:val="filtermathjaxloaderequation"/>
          <w:rFonts w:cstheme="minorHAnsi"/>
          <w:color w:val="00B050"/>
        </w:rPr>
        <w:t xml:space="preserve"> magyarázó változó között akkor, ha csak a közvetlen kapcsolatot tekintjük, és kiiktatjuk az x1,…,xj-1, xj+1,….,</w:t>
      </w:r>
      <w:proofErr w:type="spellStart"/>
      <w:r w:rsidRPr="00DC1A7E">
        <w:rPr>
          <w:rStyle w:val="filtermathjaxloaderequation"/>
          <w:rFonts w:cstheme="minorHAnsi"/>
          <w:color w:val="00B050"/>
        </w:rPr>
        <w:t>xk</w:t>
      </w:r>
      <w:proofErr w:type="spellEnd"/>
      <w:r w:rsidRPr="00DC1A7E">
        <w:rPr>
          <w:rStyle w:val="filtermathjaxloaderequation"/>
          <w:rFonts w:cstheme="minorHAnsi"/>
          <w:color w:val="00B050"/>
        </w:rPr>
        <w:t xml:space="preserve"> változókon keresztül érvényesülő közvetett hatásokat</w:t>
      </w:r>
      <w:r w:rsidR="000C610C">
        <w:rPr>
          <w:rStyle w:val="filtermathjaxloaderequation"/>
          <w:rFonts w:cstheme="minorHAnsi"/>
          <w:color w:val="00B050"/>
        </w:rPr>
        <w:t>.</w:t>
      </w:r>
    </w:p>
    <w:p w14:paraId="20BCCBE6" w14:textId="61E1126D" w:rsidR="00B00F5D" w:rsidRPr="00DA5036" w:rsidRDefault="00AB53D2" w:rsidP="00EE4C75">
      <w:pPr>
        <w:pStyle w:val="Listaszerbekezds"/>
        <w:numPr>
          <w:ilvl w:val="0"/>
          <w:numId w:val="9"/>
        </w:numPr>
        <w:spacing w:before="240" w:after="50" w:line="120" w:lineRule="atLeast"/>
        <w:ind w:left="714" w:hanging="357"/>
        <w:jc w:val="both"/>
        <w:rPr>
          <w:color w:val="00B050"/>
        </w:rPr>
      </w:pPr>
      <w:r w:rsidRPr="00DC1A7E">
        <w:rPr>
          <w:color w:val="00B050"/>
        </w:rPr>
        <w:t xml:space="preserve">A standard normális eloszlásnál </w:t>
      </w:r>
      <w:proofErr w:type="spellStart"/>
      <w:r w:rsidRPr="00DC1A7E">
        <w:rPr>
          <w:rFonts w:eastAsia="Calibri" w:cs="Calibri"/>
          <w:color w:val="00B050"/>
        </w:rPr>
        <w:t>z</w:t>
      </w:r>
      <w:r w:rsidRPr="00DC1A7E">
        <w:rPr>
          <w:rFonts w:eastAsia="Calibri" w:cs="Calibri"/>
          <w:color w:val="00B050"/>
          <w:vertAlign w:val="subscript"/>
        </w:rPr>
        <w:t>p</w:t>
      </w:r>
      <w:proofErr w:type="spellEnd"/>
      <w:r w:rsidRPr="00DC1A7E">
        <w:rPr>
          <w:rFonts w:eastAsia="Calibri" w:cs="Calibri"/>
          <w:color w:val="00B050"/>
        </w:rPr>
        <w:t xml:space="preserve"> = −z</w:t>
      </w:r>
      <w:r w:rsidRPr="00DC1A7E">
        <w:rPr>
          <w:rFonts w:eastAsia="Calibri" w:cs="Calibri"/>
          <w:color w:val="00B050"/>
          <w:vertAlign w:val="subscript"/>
        </w:rPr>
        <w:t>1−p</w:t>
      </w:r>
      <w:r w:rsidRPr="00DC1A7E">
        <w:rPr>
          <w:color w:val="00B050"/>
        </w:rPr>
        <w:t xml:space="preserve">, </w:t>
      </w:r>
      <w:r w:rsidRPr="00DC1A7E">
        <w:rPr>
          <w:rFonts w:eastAsia="Calibri" w:cs="Calibri"/>
          <w:color w:val="00B050"/>
        </w:rPr>
        <w:t>(0 &lt; p &lt; 1)</w:t>
      </w:r>
      <w:r w:rsidRPr="00DC1A7E">
        <w:rPr>
          <w:color w:val="00B050"/>
        </w:rPr>
        <w:t>.</w:t>
      </w:r>
    </w:p>
    <w:sectPr w:rsidR="00B00F5D" w:rsidRPr="00DA5036" w:rsidSect="00AA3FA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F5089"/>
    <w:multiLevelType w:val="hybridMultilevel"/>
    <w:tmpl w:val="547203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B06A4"/>
    <w:multiLevelType w:val="hybridMultilevel"/>
    <w:tmpl w:val="063C88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C5A5A"/>
    <w:multiLevelType w:val="hybridMultilevel"/>
    <w:tmpl w:val="11BE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B6B69"/>
    <w:multiLevelType w:val="hybridMultilevel"/>
    <w:tmpl w:val="DEA4B4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64996"/>
    <w:multiLevelType w:val="hybridMultilevel"/>
    <w:tmpl w:val="A6A2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8122D"/>
    <w:multiLevelType w:val="hybridMultilevel"/>
    <w:tmpl w:val="0EC4CD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2553"/>
    <w:multiLevelType w:val="hybridMultilevel"/>
    <w:tmpl w:val="D242E0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E4A20"/>
    <w:multiLevelType w:val="hybridMultilevel"/>
    <w:tmpl w:val="7FB4B534"/>
    <w:lvl w:ilvl="0" w:tplc="0DA23C8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66799"/>
    <w:multiLevelType w:val="hybridMultilevel"/>
    <w:tmpl w:val="3020AE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968E0"/>
    <w:multiLevelType w:val="hybridMultilevel"/>
    <w:tmpl w:val="94783ECE"/>
    <w:lvl w:ilvl="0" w:tplc="ED068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271A6"/>
    <w:multiLevelType w:val="hybridMultilevel"/>
    <w:tmpl w:val="5ED205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977BD"/>
    <w:multiLevelType w:val="hybridMultilevel"/>
    <w:tmpl w:val="24CC04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858424">
    <w:abstractNumId w:val="10"/>
  </w:num>
  <w:num w:numId="2" w16cid:durableId="223882454">
    <w:abstractNumId w:val="3"/>
  </w:num>
  <w:num w:numId="3" w16cid:durableId="628903845">
    <w:abstractNumId w:val="5"/>
  </w:num>
  <w:num w:numId="4" w16cid:durableId="1804302783">
    <w:abstractNumId w:val="6"/>
  </w:num>
  <w:num w:numId="5" w16cid:durableId="1534150156">
    <w:abstractNumId w:val="11"/>
  </w:num>
  <w:num w:numId="6" w16cid:durableId="1620181498">
    <w:abstractNumId w:val="2"/>
  </w:num>
  <w:num w:numId="7" w16cid:durableId="512456921">
    <w:abstractNumId w:val="0"/>
  </w:num>
  <w:num w:numId="8" w16cid:durableId="848520736">
    <w:abstractNumId w:val="7"/>
  </w:num>
  <w:num w:numId="9" w16cid:durableId="1599018474">
    <w:abstractNumId w:val="9"/>
  </w:num>
  <w:num w:numId="10" w16cid:durableId="10442829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9176635">
    <w:abstractNumId w:val="1"/>
  </w:num>
  <w:num w:numId="12" w16cid:durableId="717826889">
    <w:abstractNumId w:val="8"/>
  </w:num>
  <w:num w:numId="13" w16cid:durableId="994258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A8"/>
    <w:rsid w:val="00014E24"/>
    <w:rsid w:val="000C610C"/>
    <w:rsid w:val="000D6BFF"/>
    <w:rsid w:val="00136276"/>
    <w:rsid w:val="00160689"/>
    <w:rsid w:val="00225FF7"/>
    <w:rsid w:val="00234A3C"/>
    <w:rsid w:val="00330CDB"/>
    <w:rsid w:val="003707E6"/>
    <w:rsid w:val="003D499F"/>
    <w:rsid w:val="005065CF"/>
    <w:rsid w:val="00515419"/>
    <w:rsid w:val="005329D8"/>
    <w:rsid w:val="00574847"/>
    <w:rsid w:val="006021DC"/>
    <w:rsid w:val="00610B33"/>
    <w:rsid w:val="00622476"/>
    <w:rsid w:val="006252B5"/>
    <w:rsid w:val="00646F50"/>
    <w:rsid w:val="00672B50"/>
    <w:rsid w:val="00681AD3"/>
    <w:rsid w:val="006F0316"/>
    <w:rsid w:val="00702813"/>
    <w:rsid w:val="00731641"/>
    <w:rsid w:val="00772186"/>
    <w:rsid w:val="00791924"/>
    <w:rsid w:val="007D0044"/>
    <w:rsid w:val="007E36DC"/>
    <w:rsid w:val="007F2790"/>
    <w:rsid w:val="007F294A"/>
    <w:rsid w:val="008422CF"/>
    <w:rsid w:val="00875B56"/>
    <w:rsid w:val="008B7956"/>
    <w:rsid w:val="008F1421"/>
    <w:rsid w:val="009736F2"/>
    <w:rsid w:val="009D7634"/>
    <w:rsid w:val="009F0F4D"/>
    <w:rsid w:val="00A56776"/>
    <w:rsid w:val="00A72CEE"/>
    <w:rsid w:val="00AA3FA5"/>
    <w:rsid w:val="00AB53D2"/>
    <w:rsid w:val="00AB6575"/>
    <w:rsid w:val="00AC0A4C"/>
    <w:rsid w:val="00AD7E98"/>
    <w:rsid w:val="00AF2338"/>
    <w:rsid w:val="00B00F5D"/>
    <w:rsid w:val="00B211A8"/>
    <w:rsid w:val="00B83B1A"/>
    <w:rsid w:val="00BD4B53"/>
    <w:rsid w:val="00C20790"/>
    <w:rsid w:val="00C373BA"/>
    <w:rsid w:val="00D43066"/>
    <w:rsid w:val="00D462C9"/>
    <w:rsid w:val="00DA5036"/>
    <w:rsid w:val="00DC1A7E"/>
    <w:rsid w:val="00E819D3"/>
    <w:rsid w:val="00E972FD"/>
    <w:rsid w:val="00EE4C75"/>
    <w:rsid w:val="00F51392"/>
    <w:rsid w:val="00F777AF"/>
    <w:rsid w:val="00FA4A2E"/>
    <w:rsid w:val="00FB5FBB"/>
    <w:rsid w:val="00FF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1E4A1"/>
  <w15:chartTrackingRefBased/>
  <w15:docId w15:val="{93C0DFDF-E179-43AA-9D27-D0A1C462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211A8"/>
    <w:pPr>
      <w:spacing w:after="200" w:line="276" w:lineRule="auto"/>
    </w:pPr>
    <w:rPr>
      <w:kern w:val="0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B21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21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21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21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21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21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21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21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21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1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21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21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211A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211A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211A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211A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211A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211A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21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1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21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21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21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211A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211A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211A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21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211A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211A8"/>
    <w:rPr>
      <w:b/>
      <w:bCs/>
      <w:smallCaps/>
      <w:color w:val="0F4761" w:themeColor="accent1" w:themeShade="BF"/>
      <w:spacing w:val="5"/>
    </w:rPr>
  </w:style>
  <w:style w:type="character" w:customStyle="1" w:styleId="filtermathjaxloaderequation">
    <w:name w:val="filter_mathjaxloader_equation"/>
    <w:basedOn w:val="Bekezdsalapbettpusa"/>
    <w:rsid w:val="00B211A8"/>
  </w:style>
  <w:style w:type="character" w:customStyle="1" w:styleId="mi">
    <w:name w:val="mi"/>
    <w:basedOn w:val="Bekezdsalapbettpusa"/>
    <w:rsid w:val="00DC1A7E"/>
  </w:style>
  <w:style w:type="character" w:customStyle="1" w:styleId="mn">
    <w:name w:val="mn"/>
    <w:basedOn w:val="Bekezdsalapbettpusa"/>
    <w:rsid w:val="00DC1A7E"/>
  </w:style>
  <w:style w:type="character" w:customStyle="1" w:styleId="mo">
    <w:name w:val="mo"/>
    <w:basedOn w:val="Bekezdsalapbettpusa"/>
    <w:rsid w:val="00DC1A7E"/>
  </w:style>
  <w:style w:type="character" w:customStyle="1" w:styleId="mtext">
    <w:name w:val="mtext"/>
    <w:basedOn w:val="Bekezdsalapbettpusa"/>
    <w:rsid w:val="00DC1A7E"/>
  </w:style>
  <w:style w:type="character" w:customStyle="1" w:styleId="mjxassistivemathml">
    <w:name w:val="mjx_assistive_mathml"/>
    <w:basedOn w:val="Bekezdsalapbettpusa"/>
    <w:rsid w:val="00DC1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1594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Lizadora@sulid.hu</dc:creator>
  <cp:keywords/>
  <dc:description/>
  <cp:lastModifiedBy>Liza Czibulka</cp:lastModifiedBy>
  <cp:revision>8</cp:revision>
  <dcterms:created xsi:type="dcterms:W3CDTF">2024-04-05T20:01:00Z</dcterms:created>
  <dcterms:modified xsi:type="dcterms:W3CDTF">2024-05-23T20:03:00Z</dcterms:modified>
</cp:coreProperties>
</file>