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A7D8" w14:textId="219D3F14" w:rsidR="00791924" w:rsidRPr="00C20790" w:rsidRDefault="00791924" w:rsidP="005B0EA4">
      <w:pPr>
        <w:spacing w:after="240" w:line="240" w:lineRule="auto"/>
        <w:jc w:val="both"/>
        <w:rPr>
          <w:rFonts w:eastAsia="Times New Roman" w:cs="Times New Roman"/>
          <w:b/>
          <w:sz w:val="32"/>
          <w:szCs w:val="32"/>
          <w:lang w:eastAsia="hu-HU"/>
        </w:rPr>
      </w:pPr>
      <w:r w:rsidRPr="00C20790">
        <w:rPr>
          <w:rFonts w:eastAsia="Times New Roman" w:cs="Times New Roman"/>
          <w:b/>
          <w:sz w:val="32"/>
          <w:szCs w:val="32"/>
          <w:lang w:eastAsia="hu-HU"/>
        </w:rPr>
        <w:t xml:space="preserve">Statisztika 2. – </w:t>
      </w:r>
      <w:r w:rsidR="009A3249">
        <w:rPr>
          <w:rFonts w:eastAsia="Times New Roman" w:cs="Times New Roman"/>
          <w:b/>
          <w:sz w:val="32"/>
          <w:szCs w:val="32"/>
          <w:lang w:eastAsia="hu-HU"/>
        </w:rPr>
        <w:t>2</w:t>
      </w:r>
      <w:r w:rsidRPr="00C20790">
        <w:rPr>
          <w:rFonts w:eastAsia="Times New Roman" w:cs="Times New Roman"/>
          <w:b/>
          <w:sz w:val="32"/>
          <w:szCs w:val="32"/>
          <w:lang w:eastAsia="hu-HU"/>
        </w:rPr>
        <w:t>. ZH</w:t>
      </w:r>
    </w:p>
    <w:p w14:paraId="2666DF1D" w14:textId="18DC2215" w:rsidR="00791924" w:rsidRDefault="00791924" w:rsidP="005B0EA4">
      <w:pPr>
        <w:spacing w:after="240" w:line="259" w:lineRule="auto"/>
        <w:jc w:val="both"/>
        <w:rPr>
          <w:b/>
          <w:color w:val="00B050"/>
          <w:sz w:val="32"/>
          <w:szCs w:val="32"/>
        </w:rPr>
      </w:pPr>
      <w:r w:rsidRPr="00D43066">
        <w:rPr>
          <w:b/>
          <w:color w:val="00B050"/>
          <w:sz w:val="32"/>
          <w:szCs w:val="32"/>
        </w:rPr>
        <w:t>IGAZ</w:t>
      </w:r>
      <w:r>
        <w:rPr>
          <w:b/>
          <w:color w:val="00B050"/>
          <w:sz w:val="32"/>
          <w:szCs w:val="32"/>
        </w:rPr>
        <w:t xml:space="preserve"> </w:t>
      </w:r>
      <w:r w:rsidR="009A3249">
        <w:rPr>
          <w:b/>
          <w:color w:val="00B050"/>
          <w:sz w:val="32"/>
          <w:szCs w:val="32"/>
        </w:rPr>
        <w:t>–</w:t>
      </w:r>
      <w:r>
        <w:rPr>
          <w:b/>
          <w:color w:val="00B050"/>
          <w:sz w:val="32"/>
          <w:szCs w:val="32"/>
        </w:rPr>
        <w:t xml:space="preserve"> ÚJAK</w:t>
      </w:r>
    </w:p>
    <w:p w14:paraId="2A88FB2F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Az additív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dekompozíciós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idősormodellek esetében a véletlen összetevő várható értéke nulla.</w:t>
      </w:r>
    </w:p>
    <w:p w14:paraId="64190B85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Az exponenciális és a hatvány trend modellt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logaritmizálásal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vezethetjük vissza a lineáris modellre.</w:t>
      </w:r>
    </w:p>
    <w:p w14:paraId="2FDBD82A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multiplikatív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dekompozíciós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idősormodelleknél a véletlen összetevő várható értéke 1.</w:t>
      </w:r>
    </w:p>
    <w:p w14:paraId="20009DD9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lineáris trend modell: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yt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=β0+β1t+ϵt.</w:t>
      </w:r>
    </w:p>
    <w:p w14:paraId="52B45876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dekompozíciós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idősormodellek elemei a trend, a szezonalitás, a konjunktúra komponens és egy véletlen hatás.</w:t>
      </w:r>
    </w:p>
    <w:p w14:paraId="6BB27D68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Az y és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xj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közötti ryj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proofErr w:type="gramStart"/>
      <w:r w:rsidRPr="00426A28">
        <w:rPr>
          <w:rFonts w:ascii="Aptos" w:eastAsia="Times New Roman" w:hAnsi="Aptos" w:cs="Segoe UI"/>
          <w:color w:val="00B050"/>
          <w:lang w:eastAsia="hu-HU"/>
        </w:rPr>
        <w:t>1,2,...</w:t>
      </w:r>
      <w:proofErr w:type="gramEnd"/>
      <w:r w:rsidRPr="00426A28">
        <w:rPr>
          <w:rFonts w:ascii="Aptos" w:eastAsia="Times New Roman" w:hAnsi="Aptos" w:cs="Segoe UI"/>
          <w:color w:val="00B050"/>
          <w:lang w:eastAsia="hu-HU"/>
        </w:rPr>
        <w:t>,j</w:t>
      </w:r>
      <w:r w:rsidRPr="00426A28">
        <w:rPr>
          <w:rFonts w:ascii="Aptos" w:eastAsia="Times New Roman" w:hAnsi="Aptos" w:cs="Aptos"/>
          <w:color w:val="00B050"/>
          <w:lang w:eastAsia="hu-HU"/>
        </w:rPr>
        <w:t>−</w:t>
      </w:r>
      <w:r w:rsidRPr="00426A28">
        <w:rPr>
          <w:rFonts w:ascii="Aptos" w:eastAsia="Times New Roman" w:hAnsi="Aptos" w:cs="Segoe UI"/>
          <w:color w:val="00B050"/>
          <w:lang w:eastAsia="hu-HU"/>
        </w:rPr>
        <w:t xml:space="preserve">1,j+1,...,k parciális korrelációs együttható azt mutatja, hogy milyen szoros és milyen irányú a sztochasztikus kapcsolat az y eredményváltozó és az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xj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magyarázó változó között akkor, ha csak a közvetlen kapcsolatot tekintjük, és kiiktatjuk az x1,...,xj−1,xj+1,...,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xk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változókon keresztül érvényesülő közvetett hatásokat.</w:t>
      </w:r>
    </w:p>
    <w:p w14:paraId="3981F71E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Ha a többszörös determinációs együttható értéke nulla, akkor a magyarázott változó előrejelzése a megfigyeléseinek átlaga.</w:t>
      </w:r>
    </w:p>
    <w:p w14:paraId="49F208F3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Az y=Xβ+ε többváltozós regressziós modell paraméterbecslésére a következő formulát használjuk: βˆ=(X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⊤</w:t>
      </w:r>
      <w:proofErr w:type="gramStart"/>
      <w:r w:rsidRPr="00426A28">
        <w:rPr>
          <w:rFonts w:ascii="Aptos" w:eastAsia="Times New Roman" w:hAnsi="Aptos" w:cs="Segoe UI"/>
          <w:color w:val="00B050"/>
          <w:lang w:eastAsia="hu-HU"/>
        </w:rPr>
        <w:t>X)</w:t>
      </w:r>
      <w:r w:rsidRPr="00426A28">
        <w:rPr>
          <w:rFonts w:ascii="Aptos" w:eastAsia="Times New Roman" w:hAnsi="Aptos" w:cs="Aptos"/>
          <w:color w:val="00B050"/>
          <w:lang w:eastAsia="hu-HU"/>
        </w:rPr>
        <w:t>−</w:t>
      </w:r>
      <w:proofErr w:type="gramEnd"/>
      <w:r w:rsidRPr="00426A28">
        <w:rPr>
          <w:rFonts w:ascii="Aptos" w:eastAsia="Times New Roman" w:hAnsi="Aptos" w:cs="Segoe UI"/>
          <w:color w:val="00B050"/>
          <w:lang w:eastAsia="hu-HU"/>
        </w:rPr>
        <w:t>1X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⊤</w:t>
      </w:r>
      <w:r w:rsidRPr="00426A28">
        <w:rPr>
          <w:rFonts w:ascii="Aptos" w:eastAsia="Times New Roman" w:hAnsi="Aptos" w:cs="Segoe UI"/>
          <w:color w:val="00B050"/>
          <w:lang w:eastAsia="hu-HU"/>
        </w:rPr>
        <w:t>y.</w:t>
      </w:r>
    </w:p>
    <w:p w14:paraId="654E1DF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Forward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eljárás első lépéseként a függő változóval legjobban korreláló magyarázó változót felhasználva felírjuk a lineáris regressziós modellt.</w:t>
      </w:r>
    </w:p>
    <w:p w14:paraId="00E0050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reziduumok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abszolútértékének csökkenésével javul a modell illeszkedése.</w:t>
      </w:r>
    </w:p>
    <w:p w14:paraId="2D2D2918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Durbin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-Watson próba a [0,4] intervallumban vehet fel értéket.</w:t>
      </w:r>
    </w:p>
    <w:p w14:paraId="388E51DD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Durbin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-Watson teszt esetén nem mindig tudunk arról dönteni, hogy a maradékok között van-e elsőrendű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autokorreláció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.</w:t>
      </w:r>
    </w:p>
    <w:p w14:paraId="46E76FF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lineáris regressziós modellekben a β1 együttható értelmezése: az X1 magyarázó változó egységnyi növekedése átlagosan hány egységnyi növekedéssel/csökkenéssel jár együtt az eredményváltozóban (a többi változó változatlansága mellett).</w:t>
      </w:r>
    </w:p>
    <w:p w14:paraId="37BEAB93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Az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autokorreláció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egy változó saját késleltetett értékeivel vett összefüggését méri, ezért csak meghatározott sorrend esetén érvényes tulajdonság.</w:t>
      </w:r>
    </w:p>
    <w:p w14:paraId="28C8E84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regressziós modellekben nem feltétlenül kell szerepelnie a β0 konstansnak.</w:t>
      </w:r>
    </w:p>
    <w:p w14:paraId="3E83459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Additív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dekompozíciós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idősormodellt akkor célszerű használni, ha a szezonális ingadozások értéke nem függ a trend értékétől.</w:t>
      </w:r>
    </w:p>
    <w:p w14:paraId="4D11268A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reziduális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variancia minimalizálása maximalizálja a becsült lineáris trend modell illeszkedését a megfigyelt idősorra.</w:t>
      </w:r>
    </w:p>
    <w:p w14:paraId="26006BED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Additív idősormodell esetében a szezonális ingadozások egy állandó amplitúdóval jelennek meg.</w:t>
      </w:r>
    </w:p>
    <w:p w14:paraId="79393D3C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Az analitikus trendszámítás képes meghatározni a trendfüggvény értékeit a megfigyelési időszak bármely pontján.</w:t>
      </w:r>
    </w:p>
    <w:p w14:paraId="23EF1458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Ha a korrelációs együttható értéke egyenlő nullával, akkor a vizsgált változók között nincs lineáris kapcsolat.</w:t>
      </w:r>
    </w:p>
    <w:p w14:paraId="25EC3D07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multiplikatív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maradékú hatványkitevős regressziós modell (Y=β0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Segoe UI"/>
          <w:color w:val="00B050"/>
          <w:lang w:eastAsia="hu-HU"/>
        </w:rPr>
        <w:t>X</w:t>
      </w:r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1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Aptos"/>
          <w:color w:val="00B050"/>
          <w:lang w:eastAsia="hu-HU"/>
        </w:rPr>
        <w:t>ν</w:t>
      </w:r>
      <w:r w:rsidRPr="00426A28">
        <w:rPr>
          <w:rFonts w:ascii="Aptos" w:eastAsia="Times New Roman" w:hAnsi="Aptos" w:cs="Segoe UI"/>
          <w:color w:val="00B050"/>
          <w:lang w:eastAsia="hu-HU"/>
        </w:rPr>
        <w:t xml:space="preserve">)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lineariz</w:t>
      </w:r>
      <w:r w:rsidRPr="00426A28">
        <w:rPr>
          <w:rFonts w:ascii="Aptos" w:eastAsia="Times New Roman" w:hAnsi="Aptos" w:cs="Aptos"/>
          <w:color w:val="00B050"/>
          <w:lang w:eastAsia="hu-HU"/>
        </w:rPr>
        <w:t>á</w:t>
      </w:r>
      <w:r w:rsidRPr="00426A28">
        <w:rPr>
          <w:rFonts w:ascii="Aptos" w:eastAsia="Times New Roman" w:hAnsi="Aptos" w:cs="Segoe UI"/>
          <w:color w:val="00B050"/>
          <w:lang w:eastAsia="hu-HU"/>
        </w:rPr>
        <w:t>ltja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a k</w:t>
      </w:r>
      <w:r w:rsidRPr="00426A28">
        <w:rPr>
          <w:rFonts w:ascii="Aptos" w:eastAsia="Times New Roman" w:hAnsi="Aptos" w:cs="Aptos"/>
          <w:color w:val="00B050"/>
          <w:lang w:eastAsia="hu-HU"/>
        </w:rPr>
        <w:t>ö</w:t>
      </w:r>
      <w:r w:rsidRPr="00426A28">
        <w:rPr>
          <w:rFonts w:ascii="Aptos" w:eastAsia="Times New Roman" w:hAnsi="Aptos" w:cs="Segoe UI"/>
          <w:color w:val="00B050"/>
          <w:lang w:eastAsia="hu-HU"/>
        </w:rPr>
        <w:t>vetkez</w:t>
      </w:r>
      <w:r w:rsidRPr="00426A28">
        <w:rPr>
          <w:rFonts w:ascii="Aptos" w:eastAsia="Times New Roman" w:hAnsi="Aptos" w:cs="Aptos"/>
          <w:color w:val="00B050"/>
          <w:lang w:eastAsia="hu-HU"/>
        </w:rPr>
        <w:t>ő</w:t>
      </w:r>
      <w:r w:rsidRPr="00426A28">
        <w:rPr>
          <w:rFonts w:ascii="Aptos" w:eastAsia="Times New Roman" w:hAnsi="Aptos" w:cs="Segoe UI"/>
          <w:color w:val="00B050"/>
          <w:lang w:eastAsia="hu-HU"/>
        </w:rPr>
        <w:t xml:space="preserve">: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lnY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=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ln</w:t>
      </w:r>
      <w:proofErr w:type="spellEnd"/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0+</w:t>
      </w:r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1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Segoe UI"/>
          <w:color w:val="00B050"/>
          <w:lang w:eastAsia="hu-HU"/>
        </w:rPr>
        <w:t>lnX+ln</w:t>
      </w:r>
      <w:r w:rsidRPr="00426A28">
        <w:rPr>
          <w:rFonts w:ascii="Aptos" w:eastAsia="Times New Roman" w:hAnsi="Aptos" w:cs="Aptos"/>
          <w:color w:val="00B050"/>
          <w:lang w:eastAsia="hu-HU"/>
        </w:rPr>
        <w:t>ν</w:t>
      </w:r>
      <w:r w:rsidRPr="00426A28">
        <w:rPr>
          <w:rFonts w:ascii="Aptos" w:eastAsia="Times New Roman" w:hAnsi="Aptos" w:cs="Segoe UI"/>
          <w:color w:val="00B050"/>
          <w:lang w:eastAsia="hu-HU"/>
        </w:rPr>
        <w:t>.</w:t>
      </w:r>
    </w:p>
    <w:p w14:paraId="72EDECD6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multiplikatív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maradékú exponenciális regressziós modell (Y=β0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X1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Aptos"/>
          <w:color w:val="00B050"/>
          <w:lang w:eastAsia="hu-HU"/>
        </w:rPr>
        <w:t>ν</w:t>
      </w:r>
      <w:r w:rsidRPr="00426A28">
        <w:rPr>
          <w:rFonts w:ascii="Aptos" w:eastAsia="Times New Roman" w:hAnsi="Aptos" w:cs="Segoe UI"/>
          <w:color w:val="00B050"/>
          <w:lang w:eastAsia="hu-HU"/>
        </w:rPr>
        <w:t xml:space="preserve">)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lineariz</w:t>
      </w:r>
      <w:r w:rsidRPr="00426A28">
        <w:rPr>
          <w:rFonts w:ascii="Aptos" w:eastAsia="Times New Roman" w:hAnsi="Aptos" w:cs="Aptos"/>
          <w:color w:val="00B050"/>
          <w:lang w:eastAsia="hu-HU"/>
        </w:rPr>
        <w:t>á</w:t>
      </w:r>
      <w:r w:rsidRPr="00426A28">
        <w:rPr>
          <w:rFonts w:ascii="Aptos" w:eastAsia="Times New Roman" w:hAnsi="Aptos" w:cs="Segoe UI"/>
          <w:color w:val="00B050"/>
          <w:lang w:eastAsia="hu-HU"/>
        </w:rPr>
        <w:t>ltja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a k</w:t>
      </w:r>
      <w:r w:rsidRPr="00426A28">
        <w:rPr>
          <w:rFonts w:ascii="Aptos" w:eastAsia="Times New Roman" w:hAnsi="Aptos" w:cs="Aptos"/>
          <w:color w:val="00B050"/>
          <w:lang w:eastAsia="hu-HU"/>
        </w:rPr>
        <w:t>ö</w:t>
      </w:r>
      <w:r w:rsidRPr="00426A28">
        <w:rPr>
          <w:rFonts w:ascii="Aptos" w:eastAsia="Times New Roman" w:hAnsi="Aptos" w:cs="Segoe UI"/>
          <w:color w:val="00B050"/>
          <w:lang w:eastAsia="hu-HU"/>
        </w:rPr>
        <w:t>vetkez</w:t>
      </w:r>
      <w:r w:rsidRPr="00426A28">
        <w:rPr>
          <w:rFonts w:ascii="Aptos" w:eastAsia="Times New Roman" w:hAnsi="Aptos" w:cs="Aptos"/>
          <w:color w:val="00B050"/>
          <w:lang w:eastAsia="hu-HU"/>
        </w:rPr>
        <w:t>ő</w:t>
      </w:r>
      <w:r w:rsidRPr="00426A28">
        <w:rPr>
          <w:rFonts w:ascii="Aptos" w:eastAsia="Times New Roman" w:hAnsi="Aptos" w:cs="Segoe UI"/>
          <w:color w:val="00B050"/>
          <w:lang w:eastAsia="hu-HU"/>
        </w:rPr>
        <w:t xml:space="preserve">: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lnY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=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ln</w:t>
      </w:r>
      <w:proofErr w:type="spellEnd"/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0+X</w:t>
      </w:r>
      <w:r w:rsidRPr="00426A28">
        <w:rPr>
          <w:rFonts w:ascii="Cambria Math" w:eastAsia="Times New Roman" w:hAnsi="Cambria Math" w:cs="Cambria Math"/>
          <w:color w:val="00B050"/>
          <w:lang w:eastAsia="hu-HU"/>
        </w:rPr>
        <w:t>⋅</w:t>
      </w:r>
      <w:r w:rsidRPr="00426A28">
        <w:rPr>
          <w:rFonts w:ascii="Aptos" w:eastAsia="Times New Roman" w:hAnsi="Aptos" w:cs="Segoe UI"/>
          <w:color w:val="00B050"/>
          <w:lang w:eastAsia="hu-HU"/>
        </w:rPr>
        <w:t>ln</w:t>
      </w:r>
      <w:r w:rsidRPr="00426A28">
        <w:rPr>
          <w:rFonts w:ascii="Aptos" w:eastAsia="Times New Roman" w:hAnsi="Aptos" w:cs="Aptos"/>
          <w:color w:val="00B050"/>
          <w:lang w:eastAsia="hu-HU"/>
        </w:rPr>
        <w:t>β</w:t>
      </w:r>
      <w:r w:rsidRPr="00426A28">
        <w:rPr>
          <w:rFonts w:ascii="Aptos" w:eastAsia="Times New Roman" w:hAnsi="Aptos" w:cs="Segoe UI"/>
          <w:color w:val="00B050"/>
          <w:lang w:eastAsia="hu-HU"/>
        </w:rPr>
        <w:t>1+ln</w:t>
      </w:r>
      <w:r w:rsidRPr="00426A28">
        <w:rPr>
          <w:rFonts w:ascii="Aptos" w:eastAsia="Times New Roman" w:hAnsi="Aptos" w:cs="Aptos"/>
          <w:color w:val="00B050"/>
          <w:lang w:eastAsia="hu-HU"/>
        </w:rPr>
        <w:t>ν</w:t>
      </w:r>
      <w:r w:rsidRPr="00426A28">
        <w:rPr>
          <w:rFonts w:ascii="Aptos" w:eastAsia="Times New Roman" w:hAnsi="Aptos" w:cs="Segoe UI"/>
          <w:color w:val="00B050"/>
          <w:lang w:eastAsia="hu-HU"/>
        </w:rPr>
        <w:t>.</w:t>
      </w:r>
    </w:p>
    <w:p w14:paraId="2CA3CFE5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Kétváltozós lineáris regressziónál a korrelációs együttható és a meredekségi együttható előjele megegyezik.</w:t>
      </w:r>
    </w:p>
    <w:p w14:paraId="236B4B4D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Standard lineáris modell esetén a magyarázó változók nem valószínűségi változók.</w:t>
      </w:r>
    </w:p>
    <w:p w14:paraId="66348AE8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Lineáris modell esetén a többszörös determinációs együttható megegyezik a többszörös korrelációs együttható négyzetével.</w:t>
      </w:r>
    </w:p>
    <w:p w14:paraId="08C1E07E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lastRenderedPageBreak/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Backward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eljárás esetén globális F-próbával ellenőrizzük értelmes-e a kapott modell, majd kihagyjuk a nem szignifikáns magyarázó változókat.</w:t>
      </w:r>
    </w:p>
    <w:p w14:paraId="10CDFF11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módosított (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adjusted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>) R2 mutató előnyben részesíti a kevesebb magyarázó változóból álló regressziós modelleket.</w:t>
      </w:r>
    </w:p>
    <w:p w14:paraId="49BEF8FB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lineáris regresszió esetén, a magyarázó változó(k) és az eredményváltozó között lineáris kapcsolat áll fenn.</w:t>
      </w:r>
    </w:p>
    <w:p w14:paraId="3E628BCD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reziduumok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a megfigyelések és a becsült függvényértékek különbségét adják meg.</w:t>
      </w:r>
    </w:p>
    <w:p w14:paraId="659A1069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Minél kisebb 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reziduális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variancia, annál jobb a lineáris regressziós modell illeszkedése.</w:t>
      </w:r>
    </w:p>
    <w:p w14:paraId="62747D49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Az exponenciális trend modell β0 és β1 együtthatóinak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linearizálással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kapott becslései torzítottak.</w:t>
      </w:r>
    </w:p>
    <w:p w14:paraId="29F73E00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multiplikatív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idősor modellezést választjuk, ha a szezonális ingadozások mértéke arányosan változik a trend értékeivel.</w:t>
      </w:r>
    </w:p>
    <w:p w14:paraId="0D124FBC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többszörös korrelációs együttható arra </w:t>
      </w:r>
      <w:proofErr w:type="gramStart"/>
      <w:r w:rsidRPr="00426A28">
        <w:rPr>
          <w:rFonts w:ascii="Aptos" w:eastAsia="Times New Roman" w:hAnsi="Aptos" w:cs="Segoe UI"/>
          <w:color w:val="00B050"/>
          <w:lang w:eastAsia="hu-HU"/>
        </w:rPr>
        <w:t>ad választ</w:t>
      </w:r>
      <w:proofErr w:type="gramEnd"/>
      <w:r w:rsidRPr="00426A28">
        <w:rPr>
          <w:rFonts w:ascii="Aptos" w:eastAsia="Times New Roman" w:hAnsi="Aptos" w:cs="Segoe UI"/>
          <w:color w:val="00B050"/>
          <w:lang w:eastAsia="hu-HU"/>
        </w:rPr>
        <w:t>, hogy a modellben szereplő magyarázó változók a célváltozóval kapcsolatban állnak-e.</w:t>
      </w:r>
    </w:p>
    <w:p w14:paraId="12898896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Homoszkedasztikus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modell esetén a maradékok azonos szórással rendelkeznek.</w:t>
      </w:r>
    </w:p>
    <w:p w14:paraId="41499931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regressziós modellek egyik feltétele, hogy a maradékok 1-lépéses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autokorrelációja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0-val egyenlő.</w:t>
      </w:r>
    </w:p>
    <w:p w14:paraId="3F86B73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multiplikatív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dekompozíciós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modell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logaritmizálással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visszavezethető additívra.</w:t>
      </w:r>
    </w:p>
    <w:p w14:paraId="2E2F2DE4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426A28">
        <w:rPr>
          <w:rFonts w:ascii="Aptos" w:eastAsia="Times New Roman" w:hAnsi="Aptos" w:cs="Segoe UI"/>
          <w:color w:val="00B050"/>
          <w:lang w:eastAsia="hu-HU"/>
        </w:rPr>
        <w:t>mozgóátlagolású</w:t>
      </w:r>
      <w:proofErr w:type="spellEnd"/>
      <w:r w:rsidRPr="00426A28">
        <w:rPr>
          <w:rFonts w:ascii="Aptos" w:eastAsia="Times New Roman" w:hAnsi="Aptos" w:cs="Segoe UI"/>
          <w:color w:val="00B050"/>
          <w:lang w:eastAsia="hu-HU"/>
        </w:rPr>
        <w:t xml:space="preserve"> trendről nem tételezzük fel, hogy analitikusan leírható.</w:t>
      </w:r>
    </w:p>
    <w:p w14:paraId="63006229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Lineáris regresszió esetén a változók kapcsolatát százalékos formában kifejező rugalmassági együttható értéke attól is függ, hogy az elmozdulás milyen szintről történik.</w:t>
      </w:r>
    </w:p>
    <w:p w14:paraId="20C2B309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β regressziós együtthatóvektor becslésére a legkisebb négyzetek módszerét használjuk.</w:t>
      </w:r>
    </w:p>
    <w:p w14:paraId="685B2893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hatványkitevős regressziós modellnél az elaszticitás nem függ attól, hogy a százalékos elmozdulás milyen szintről történik.</w:t>
      </w:r>
    </w:p>
    <w:p w14:paraId="0C30741C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többszörös determinációs együtthatót, valamint a modellek egészének tesztelésére szolgáló F-próbát is a négyzetösszeg felbontásból származtatjuk, így felírható a közöttük fennálló összefüggés.</w:t>
      </w:r>
    </w:p>
    <w:p w14:paraId="39E30E72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korrelációs együttható 0 körüli értékei a lineáris kapcsolat hiányát jelentik.</w:t>
      </w:r>
    </w:p>
    <w:p w14:paraId="56ADEEB3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A regressziós modellek azt vizsgálják, hogy a függő változó hogyan függ egy vagy több független változótól.</w:t>
      </w:r>
    </w:p>
    <w:p w14:paraId="69AB2736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Ha a minta korrelációs együttható abszolút értéke közel egy, akkor a vizsgált változók közötti kapcsolat szoros, közel lineáris.</w:t>
      </w:r>
    </w:p>
    <w:p w14:paraId="660C28D1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Trend modellek illeszkedésének vizsgálatára alkalmazható a determinációs együttható.</w:t>
      </w:r>
    </w:p>
    <w:p w14:paraId="7B86D0D5" w14:textId="77777777" w:rsidR="009A3249" w:rsidRPr="00426A28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Ha a mozgóátlagot olyan tagszámmal alkalmazzuk, ami nem egy időszakos mintázat hullámhosszának egész számú többszöröse, akkor az olyan ciklus hatásokat vezethet be az idősorba, amelyek valójában nem léteznek.</w:t>
      </w:r>
    </w:p>
    <w:p w14:paraId="7E0685B1" w14:textId="77777777" w:rsidR="009A3249" w:rsidRDefault="009A3249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426A28">
        <w:rPr>
          <w:rFonts w:ascii="Aptos" w:eastAsia="Times New Roman" w:hAnsi="Aptos" w:cs="Segoe UI"/>
          <w:color w:val="00B050"/>
          <w:lang w:eastAsia="hu-HU"/>
        </w:rPr>
        <w:t>Lineáris trendnél a β0 nem más, mint a t=0 időpillanathoz tartozó trendérték.</w:t>
      </w:r>
    </w:p>
    <w:p w14:paraId="3C1FA48C" w14:textId="4704233A" w:rsidR="00A04DAB" w:rsidRDefault="00A04DAB" w:rsidP="00426A28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A04DAB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A04DAB">
        <w:rPr>
          <w:rFonts w:ascii="Aptos" w:eastAsia="Times New Roman" w:hAnsi="Aptos" w:cs="Segoe UI"/>
          <w:color w:val="00B050"/>
          <w:lang w:eastAsia="hu-HU"/>
        </w:rPr>
        <w:t>Goldfeld-Quandt</w:t>
      </w:r>
      <w:proofErr w:type="spellEnd"/>
      <w:r w:rsidRPr="00A04DAB">
        <w:rPr>
          <w:rFonts w:ascii="Aptos" w:eastAsia="Times New Roman" w:hAnsi="Aptos" w:cs="Segoe UI"/>
          <w:color w:val="00B050"/>
          <w:lang w:eastAsia="hu-HU"/>
        </w:rPr>
        <w:t xml:space="preserve"> próba során egy F-próbával hasonlítjuk össze a maradékok két csoportjának szórását.</w:t>
      </w:r>
    </w:p>
    <w:p w14:paraId="73434D7F" w14:textId="5398F774" w:rsidR="0035404C" w:rsidRPr="00687A12" w:rsidRDefault="0035404C" w:rsidP="00687A12">
      <w:pPr>
        <w:pStyle w:val="Listaszerbekezds"/>
        <w:numPr>
          <w:ilvl w:val="0"/>
          <w:numId w:val="14"/>
        </w:num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35404C">
        <w:rPr>
          <w:rFonts w:ascii="Aptos" w:eastAsia="Times New Roman" w:hAnsi="Aptos" w:cs="Segoe UI"/>
          <w:color w:val="00B050"/>
          <w:lang w:eastAsia="hu-HU"/>
        </w:rPr>
        <w:t xml:space="preserve">A </w:t>
      </w:r>
      <w:proofErr w:type="spellStart"/>
      <w:r w:rsidRPr="0035404C">
        <w:rPr>
          <w:rFonts w:ascii="Aptos" w:eastAsia="Times New Roman" w:hAnsi="Aptos" w:cs="Segoe UI"/>
          <w:color w:val="00B050"/>
          <w:lang w:eastAsia="hu-HU"/>
        </w:rPr>
        <w:t>Forward</w:t>
      </w:r>
      <w:proofErr w:type="spellEnd"/>
      <w:r w:rsidRPr="0035404C">
        <w:rPr>
          <w:rFonts w:ascii="Aptos" w:eastAsia="Times New Roman" w:hAnsi="Aptos" w:cs="Segoe UI"/>
          <w:color w:val="00B050"/>
          <w:lang w:eastAsia="hu-HU"/>
        </w:rPr>
        <w:t xml:space="preserve"> </w:t>
      </w:r>
      <w:proofErr w:type="spellStart"/>
      <w:r w:rsidRPr="0035404C">
        <w:rPr>
          <w:rFonts w:ascii="Aptos" w:eastAsia="Times New Roman" w:hAnsi="Aptos" w:cs="Segoe UI"/>
          <w:color w:val="00B050"/>
          <w:lang w:eastAsia="hu-HU"/>
        </w:rPr>
        <w:t>selection</w:t>
      </w:r>
      <w:proofErr w:type="spellEnd"/>
      <w:r w:rsidRPr="0035404C">
        <w:rPr>
          <w:rFonts w:ascii="Aptos" w:eastAsia="Times New Roman" w:hAnsi="Aptos" w:cs="Segoe UI"/>
          <w:color w:val="00B050"/>
          <w:lang w:eastAsia="hu-HU"/>
        </w:rPr>
        <w:t xml:space="preserve"> változószelekciós algoritmus első lépéseként a függő változóval legjobban korreláló magyarázó változó jelöltet visszük be a modellbe</w:t>
      </w:r>
      <w:r>
        <w:rPr>
          <w:rFonts w:ascii="Aptos" w:eastAsia="Times New Roman" w:hAnsi="Aptos" w:cs="Segoe UI"/>
          <w:color w:val="00B050"/>
          <w:lang w:eastAsia="hu-HU"/>
        </w:rPr>
        <w:t>.</w:t>
      </w:r>
    </w:p>
    <w:p w14:paraId="4392910E" w14:textId="77777777" w:rsidR="009A3249" w:rsidRPr="00D43066" w:rsidRDefault="009A3249" w:rsidP="005B0EA4">
      <w:pPr>
        <w:spacing w:after="240" w:line="259" w:lineRule="auto"/>
        <w:jc w:val="both"/>
        <w:rPr>
          <w:b/>
          <w:color w:val="00B050"/>
          <w:sz w:val="32"/>
          <w:szCs w:val="32"/>
        </w:rPr>
      </w:pPr>
    </w:p>
    <w:p w14:paraId="51B534CE" w14:textId="6255906B" w:rsidR="00B211A8" w:rsidRPr="00C20790" w:rsidRDefault="00B211A8" w:rsidP="005B0EA4">
      <w:pPr>
        <w:pageBreakBefore/>
        <w:spacing w:after="240" w:line="240" w:lineRule="auto"/>
        <w:jc w:val="both"/>
        <w:rPr>
          <w:rFonts w:eastAsia="Times New Roman" w:cs="Times New Roman"/>
          <w:b/>
          <w:sz w:val="32"/>
          <w:szCs w:val="32"/>
          <w:lang w:eastAsia="hu-HU"/>
        </w:rPr>
      </w:pPr>
      <w:r w:rsidRPr="00C20790">
        <w:rPr>
          <w:rFonts w:eastAsia="Times New Roman" w:cs="Times New Roman"/>
          <w:b/>
          <w:sz w:val="32"/>
          <w:szCs w:val="32"/>
          <w:lang w:eastAsia="hu-HU"/>
        </w:rPr>
        <w:lastRenderedPageBreak/>
        <w:t xml:space="preserve">Statisztika 2. – </w:t>
      </w:r>
      <w:r w:rsidR="009A3249">
        <w:rPr>
          <w:rFonts w:eastAsia="Times New Roman" w:cs="Times New Roman"/>
          <w:b/>
          <w:sz w:val="32"/>
          <w:szCs w:val="32"/>
          <w:lang w:eastAsia="hu-HU"/>
        </w:rPr>
        <w:t>2</w:t>
      </w:r>
      <w:r w:rsidRPr="00C20790">
        <w:rPr>
          <w:rFonts w:eastAsia="Times New Roman" w:cs="Times New Roman"/>
          <w:b/>
          <w:sz w:val="32"/>
          <w:szCs w:val="32"/>
          <w:lang w:eastAsia="hu-HU"/>
        </w:rPr>
        <w:t>. ZH</w:t>
      </w:r>
    </w:p>
    <w:p w14:paraId="58D1B064" w14:textId="4FAB7122" w:rsidR="00D43066" w:rsidRPr="00D43066" w:rsidRDefault="00D43066" w:rsidP="005B0EA4">
      <w:pPr>
        <w:spacing w:after="240" w:line="259" w:lineRule="auto"/>
        <w:jc w:val="both"/>
        <w:rPr>
          <w:b/>
          <w:color w:val="00B050"/>
          <w:sz w:val="32"/>
          <w:szCs w:val="32"/>
        </w:rPr>
      </w:pPr>
      <w:r w:rsidRPr="00D43066">
        <w:rPr>
          <w:b/>
          <w:color w:val="00B050"/>
          <w:sz w:val="32"/>
          <w:szCs w:val="32"/>
        </w:rPr>
        <w:t>IGAZ</w:t>
      </w:r>
      <w:r w:rsidR="007F2790">
        <w:rPr>
          <w:b/>
          <w:color w:val="00B050"/>
          <w:sz w:val="32"/>
          <w:szCs w:val="32"/>
        </w:rPr>
        <w:t xml:space="preserve"> - RÉGIEK</w:t>
      </w:r>
    </w:p>
    <w:p w14:paraId="6E1466D5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Calibri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t xml:space="preserve">A </w:t>
      </w:r>
      <w:proofErr w:type="spellStart"/>
      <w:r w:rsidRPr="009A3249">
        <w:rPr>
          <w:rFonts w:ascii="Aptos" w:eastAsia="Calibri" w:hAnsi="Aptos" w:cs="Segoe UI"/>
          <w:color w:val="00B050"/>
        </w:rPr>
        <w:t>Backward</w:t>
      </w:r>
      <w:proofErr w:type="spellEnd"/>
      <w:r w:rsidRPr="009A3249">
        <w:rPr>
          <w:rFonts w:ascii="Aptos" w:eastAsia="Calibri" w:hAnsi="Aptos" w:cs="Segoe UI"/>
          <w:color w:val="00B050"/>
        </w:rPr>
        <w:t xml:space="preserve"> változószelekciós eljárás első lépéseként az összes magyarázó változót felhasználva felírjuk a lineáris regressziós modellt.</w:t>
      </w:r>
    </w:p>
    <w:p w14:paraId="1FB9D8C4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A </w:t>
      </w:r>
      <w:proofErr w:type="spellStart"/>
      <w:r w:rsidRPr="009A3249">
        <w:rPr>
          <w:rFonts w:ascii="Aptos" w:eastAsia="Times New Roman" w:hAnsi="Aptos" w:cs="Segoe UI"/>
          <w:color w:val="00B050"/>
        </w:rPr>
        <w:t>Durbin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-Watson teszt próbastatisztikája adhat olyan értéket, hogy nem tudunk dönteni, elfogadjuk-e maradékok közötti elsőrendű </w:t>
      </w:r>
      <w:proofErr w:type="spellStart"/>
      <w:r w:rsidRPr="009A3249">
        <w:rPr>
          <w:rFonts w:ascii="Aptos" w:eastAsia="Times New Roman" w:hAnsi="Aptos" w:cs="Segoe UI"/>
          <w:color w:val="00B050"/>
        </w:rPr>
        <w:t>autokorreláció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meglétét, vagy nem.</w:t>
      </w:r>
    </w:p>
    <w:p w14:paraId="37BD9385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t xml:space="preserve">A </w:t>
      </w:r>
      <w:proofErr w:type="spellStart"/>
      <w:r w:rsidRPr="009A3249">
        <w:rPr>
          <w:rFonts w:ascii="Aptos" w:eastAsia="Calibri" w:hAnsi="Aptos" w:cs="Segoe UI"/>
          <w:color w:val="00B050"/>
        </w:rPr>
        <w:t>Forward</w:t>
      </w:r>
      <w:proofErr w:type="spellEnd"/>
      <w:r w:rsidRPr="009A3249">
        <w:rPr>
          <w:rFonts w:ascii="Aptos" w:eastAsia="Calibri" w:hAnsi="Aptos" w:cs="Segoe UI"/>
          <w:color w:val="00B050"/>
        </w:rPr>
        <w:t xml:space="preserve"> </w:t>
      </w:r>
      <w:proofErr w:type="spellStart"/>
      <w:r w:rsidRPr="009A3249">
        <w:rPr>
          <w:rFonts w:ascii="Aptos" w:eastAsia="Calibri" w:hAnsi="Aptos" w:cs="Segoe UI"/>
          <w:color w:val="00B050"/>
        </w:rPr>
        <w:t>selection</w:t>
      </w:r>
      <w:proofErr w:type="spellEnd"/>
      <w:r w:rsidRPr="009A3249">
        <w:rPr>
          <w:rFonts w:ascii="Aptos" w:eastAsia="Calibri" w:hAnsi="Aptos" w:cs="Segoe UI"/>
          <w:color w:val="00B050"/>
        </w:rPr>
        <w:t xml:space="preserve"> változószelekciós algoritmus egyik lehetséges leállási feltétele, hogy már nincs olyan magyarázó változó jelölt, amely szignifikánsan befolyásolja az eredmény változó alakulását.</w:t>
      </w:r>
    </w:p>
    <w:p w14:paraId="7ED1379E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A hatvány trend modellt </w:t>
      </w:r>
      <w:proofErr w:type="spellStart"/>
      <w:r w:rsidRPr="009A3249">
        <w:rPr>
          <w:rFonts w:ascii="Aptos" w:eastAsia="Times New Roman" w:hAnsi="Aptos" w:cs="Segoe UI"/>
          <w:color w:val="00B050"/>
        </w:rPr>
        <w:t>logaritmizálásal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vezethetjük vissza a lineáris modellre.</w:t>
      </w:r>
    </w:p>
    <w:p w14:paraId="3B4FB497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A kis abszolút értékű </w:t>
      </w:r>
      <w:proofErr w:type="spellStart"/>
      <w:r w:rsidRPr="009A3249">
        <w:rPr>
          <w:rFonts w:ascii="Aptos" w:eastAsia="Times New Roman" w:hAnsi="Aptos" w:cs="Segoe UI"/>
          <w:color w:val="00B050"/>
        </w:rPr>
        <w:t>reziduumok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jó illeszkedést jeleznek.</w:t>
      </w:r>
    </w:p>
    <w:p w14:paraId="7BCFD8FF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t>A korrelációs mátrix főátlója mindig 1-es értékekből áll, mivel egy változó önmagával vett korrelációja 1.</w:t>
      </w:r>
    </w:p>
    <w:p w14:paraId="6FC4AE29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A legkisebb négyzetek módszere esetén a trendfüggvény paramétereit úgy választjuk meg, hogy a maradékok négyzetösszege minimális legyen.</w:t>
      </w:r>
    </w:p>
    <w:p w14:paraId="675A6117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A parciális t-próba esetén megfogalmazott nullhipotézis, hogy egy adott magyarázó változó nem befolyásolja az eredményváltozó alakulását, azaz a neki megfelelő együttható 0.</w:t>
      </w:r>
    </w:p>
    <w:p w14:paraId="114B957C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A trend illeszkedésének jellemzésére használható a </w:t>
      </w:r>
      <w:proofErr w:type="spellStart"/>
      <w:r w:rsidRPr="009A3249">
        <w:rPr>
          <w:rFonts w:ascii="Aptos" w:eastAsia="Times New Roman" w:hAnsi="Aptos" w:cs="Segoe UI"/>
          <w:color w:val="00B050"/>
        </w:rPr>
        <w:t>reziduális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variancia. </w:t>
      </w:r>
    </w:p>
    <w:p w14:paraId="1BB27FA1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Abban az esetben, ha adott adatokra illesztett regressziós modell tökéletes becslést ad az eredményváltozó értékére, a </w:t>
      </w:r>
      <w:proofErr w:type="spellStart"/>
      <w:r w:rsidRPr="009A3249">
        <w:rPr>
          <w:rFonts w:ascii="Aptos" w:eastAsia="Times New Roman" w:hAnsi="Aptos" w:cs="Segoe UI"/>
          <w:color w:val="00B050"/>
        </w:rPr>
        <w:t>reziduális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négyzetösszeg 0.</w:t>
      </w:r>
    </w:p>
    <w:p w14:paraId="29D70534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t xml:space="preserve">Adott adatokra legjobban illeszkedő regressziós egyenes minimalizálja a </w:t>
      </w:r>
      <w:proofErr w:type="spellStart"/>
      <w:r w:rsidRPr="009A3249">
        <w:rPr>
          <w:rFonts w:ascii="Aptos" w:eastAsia="Calibri" w:hAnsi="Aptos" w:cs="Segoe UI"/>
          <w:color w:val="00B050"/>
        </w:rPr>
        <w:t>reziduális</w:t>
      </w:r>
      <w:proofErr w:type="spellEnd"/>
      <w:r w:rsidRPr="009A3249">
        <w:rPr>
          <w:rFonts w:ascii="Aptos" w:eastAsia="Calibri" w:hAnsi="Aptos" w:cs="Segoe UI"/>
          <w:color w:val="00B050"/>
        </w:rPr>
        <w:t xml:space="preserve"> négyzetösszeget.</w:t>
      </w:r>
    </w:p>
    <w:p w14:paraId="38EF5AD5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Amennyiben parciális t-próba esetén elfogadjuk azt a nullhipotézis miszerint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H</w:t>
      </w:r>
      <w:proofErr w:type="gramStart"/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0:β</w:t>
      </w:r>
      <w:proofErr w:type="gramEnd"/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0=0</w:t>
      </w:r>
      <w:r w:rsidRPr="009A3249">
        <w:rPr>
          <w:rFonts w:ascii="Aptos" w:eastAsia="Times New Roman" w:hAnsi="Aptos" w:cs="Segoe UI"/>
          <w:color w:val="00B050"/>
        </w:rPr>
        <w:t>, a regressziós modellből a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β0</w:t>
      </w:r>
      <w:r w:rsidRPr="009A3249">
        <w:rPr>
          <w:rFonts w:ascii="Aptos" w:eastAsia="Times New Roman" w:hAnsi="Aptos" w:cs="Segoe UI"/>
          <w:color w:val="00B050"/>
        </w:rPr>
        <w:t> konstanst el kell hagyni.</w:t>
      </w:r>
    </w:p>
    <w:p w14:paraId="517C6708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Az additív idősormodelleknél a komponensek összegét tekintjük.</w:t>
      </w:r>
    </w:p>
    <w:p w14:paraId="2C898CF4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Ha a minta korrelációs együtthatójának értéke nulla, akkor a vizsgált változók </w:t>
      </w:r>
      <w:proofErr w:type="spellStart"/>
      <w:r w:rsidRPr="009A3249">
        <w:rPr>
          <w:rFonts w:ascii="Aptos" w:eastAsia="Times New Roman" w:hAnsi="Aptos" w:cs="Segoe UI"/>
          <w:color w:val="00B050"/>
        </w:rPr>
        <w:t>korrelálatlanságáról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beszélünk.</w:t>
      </w:r>
    </w:p>
    <w:p w14:paraId="33F12776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Ha a többváltozós lineáris regressziós modellben a regressziós </w:t>
      </w:r>
      <w:proofErr w:type="spellStart"/>
      <w:r w:rsidRPr="009A3249">
        <w:rPr>
          <w:rFonts w:ascii="Aptos" w:eastAsia="Times New Roman" w:hAnsi="Aptos" w:cs="Segoe UI"/>
          <w:color w:val="00B050"/>
        </w:rPr>
        <w:t>hipersík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egyenlete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yˆ=βˆ0+βˆ1x1+</w:t>
      </w:r>
      <w:r w:rsidRPr="009A3249">
        <w:rPr>
          <w:rFonts w:ascii="Cambria Math" w:eastAsia="Times New Roman" w:hAnsi="Cambria Math" w:cs="Cambria Math"/>
          <w:color w:val="00B050"/>
          <w:bdr w:val="none" w:sz="0" w:space="0" w:color="auto" w:frame="1"/>
        </w:rPr>
        <w:t>⋯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+βˆ</w:t>
      </w:r>
      <w:proofErr w:type="spellStart"/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kxk</w:t>
      </w:r>
      <w:proofErr w:type="spellEnd"/>
      <w:r w:rsidRPr="009A3249">
        <w:rPr>
          <w:rFonts w:ascii="Aptos" w:eastAsia="Times New Roman" w:hAnsi="Aptos" w:cs="Segoe UI"/>
          <w:color w:val="00B050"/>
        </w:rPr>
        <w:t>, akkor a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βˆj</w:t>
      </w:r>
      <w:r w:rsidRPr="009A3249">
        <w:rPr>
          <w:rFonts w:ascii="Aptos" w:eastAsia="Times New Roman" w:hAnsi="Aptos" w:cs="Segoe UI"/>
          <w:color w:val="00B050"/>
        </w:rPr>
        <w:t> jelöli, hogy az </w:t>
      </w:r>
      <w:proofErr w:type="spellStart"/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xj</w:t>
      </w:r>
      <w:proofErr w:type="spellEnd"/>
      <w:r w:rsidRPr="009A3249">
        <w:rPr>
          <w:rFonts w:ascii="Aptos" w:eastAsia="Times New Roman" w:hAnsi="Aptos" w:cs="Segoe UI"/>
          <w:color w:val="00B050"/>
        </w:rPr>
        <w:t> egységnyi növekedése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yˆ</w:t>
      </w:r>
      <w:r w:rsidRPr="009A3249">
        <w:rPr>
          <w:rFonts w:ascii="Aptos" w:eastAsia="Times New Roman" w:hAnsi="Aptos" w:cs="Segoe UI"/>
          <w:color w:val="00B050"/>
        </w:rPr>
        <w:t> mekkora változásával jár együtt, ha a többi magyarázó változót rögzítjük.</w:t>
      </w:r>
    </w:p>
    <w:p w14:paraId="4583A3E5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proofErr w:type="spellStart"/>
      <w:r w:rsidRPr="009A3249">
        <w:rPr>
          <w:rFonts w:ascii="Aptos" w:eastAsia="Times New Roman" w:hAnsi="Aptos" w:cs="Segoe UI"/>
          <w:color w:val="00B050"/>
        </w:rPr>
        <w:t>Heteroszkedasztikus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modell esetén a maradékok szórása nem állandó.</w:t>
      </w:r>
    </w:p>
    <w:p w14:paraId="663373B6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Kétváltozós regresszió esetén a korrelációs együttható négyzete megegyezik a determinációs együttható értékével.</w:t>
      </w:r>
    </w:p>
    <w:p w14:paraId="5EEB000E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Kétváltozós regressziónál az elaszticitás azt mutatja meg, hogy a magyarázó változó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1%</w:t>
      </w:r>
      <w:r w:rsidRPr="009A3249">
        <w:rPr>
          <w:rFonts w:ascii="Aptos" w:eastAsia="Times New Roman" w:hAnsi="Aptos" w:cs="Segoe UI"/>
          <w:color w:val="00B050"/>
        </w:rPr>
        <w:t>-os növekedése az eredményváltozó hány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%</w:t>
      </w:r>
      <w:r w:rsidRPr="009A3249">
        <w:rPr>
          <w:rFonts w:ascii="Aptos" w:eastAsia="Times New Roman" w:hAnsi="Aptos" w:cs="Segoe UI"/>
          <w:color w:val="00B050"/>
        </w:rPr>
        <w:t xml:space="preserve">-os változásával jár együtt. </w:t>
      </w:r>
    </w:p>
    <w:p w14:paraId="786E0B59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 xml:space="preserve">Léteznek olyan nemlineáris regressziós modellek, amelyek egy alkalmas transzformáció segítségével </w:t>
      </w:r>
      <w:proofErr w:type="spellStart"/>
      <w:r w:rsidRPr="009A3249">
        <w:rPr>
          <w:rFonts w:ascii="Aptos" w:eastAsia="Times New Roman" w:hAnsi="Aptos" w:cs="Segoe UI"/>
          <w:color w:val="00B050"/>
        </w:rPr>
        <w:t>linearizálhatóak</w:t>
      </w:r>
      <w:proofErr w:type="spellEnd"/>
      <w:r w:rsidRPr="009A3249">
        <w:rPr>
          <w:rFonts w:ascii="Aptos" w:eastAsia="Times New Roman" w:hAnsi="Aptos" w:cs="Segoe UI"/>
          <w:color w:val="00B050"/>
        </w:rPr>
        <w:t>.</w:t>
      </w:r>
    </w:p>
    <w:p w14:paraId="30B6559C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proofErr w:type="spellStart"/>
      <w:r w:rsidRPr="009A3249">
        <w:rPr>
          <w:rFonts w:ascii="Aptos" w:eastAsia="Times New Roman" w:hAnsi="Aptos" w:cs="Segoe UI"/>
          <w:color w:val="00B050"/>
        </w:rPr>
        <w:t>Multikollinearitáson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a magyarázó változók lineáris függetlenségének hiányát értjük.</w:t>
      </w:r>
    </w:p>
    <w:p w14:paraId="5DFF1A4F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proofErr w:type="spellStart"/>
      <w:r w:rsidRPr="009A3249">
        <w:rPr>
          <w:rFonts w:ascii="Aptos" w:eastAsia="Times New Roman" w:hAnsi="Aptos" w:cs="Segoe UI"/>
          <w:color w:val="00B050"/>
        </w:rPr>
        <w:t>Polinomiális</w:t>
      </w:r>
      <w:proofErr w:type="spellEnd"/>
      <w:r w:rsidRPr="009A3249">
        <w:rPr>
          <w:rFonts w:ascii="Aptos" w:eastAsia="Times New Roman" w:hAnsi="Aptos" w:cs="Segoe UI"/>
          <w:color w:val="00B050"/>
        </w:rPr>
        <w:t xml:space="preserve"> trendszámításnál nem célszerű magas fokszámú polinomot használni, legfeljebb harmadfokú javasolt. Ha túl magas a fokszám, akkor elérhetjük a tökéletes illeszkedést is, de ez félrevezető modellt ad.</w:t>
      </w:r>
    </w:p>
    <w:p w14:paraId="1EA14455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t>Standard lineáris modell esetén a magyarázó változók megfigyelt értékei lineárisan független rendszert alkotnak.</w:t>
      </w:r>
    </w:p>
    <w:p w14:paraId="2BC73F7B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Calibri" w:hAnsi="Aptos" w:cs="Segoe UI"/>
          <w:color w:val="00B050"/>
        </w:rPr>
        <w:lastRenderedPageBreak/>
        <w:t>Standard lineáris modell esetén a maradékváltozó különböző magyarázóváltozókhoz tartozó értékei korrelálatlanok.</w:t>
      </w:r>
    </w:p>
    <w:p w14:paraId="15DB19EB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Standard lineáris modell esetén a változók közötti kapcsolat lineáris.</w:t>
      </w:r>
    </w:p>
    <w:p w14:paraId="117E03BF" w14:textId="77777777" w:rsidR="009A3249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</w:rPr>
      </w:pPr>
      <w:r w:rsidRPr="009A3249">
        <w:rPr>
          <w:rFonts w:ascii="Aptos" w:eastAsia="Times New Roman" w:hAnsi="Aptos" w:cs="Segoe UI"/>
          <w:color w:val="00B050"/>
        </w:rPr>
        <w:t>Több többváltozós regressziós modell közötti választást célszerű az azokhoz tartozó módosított (</w:t>
      </w:r>
      <w:proofErr w:type="spellStart"/>
      <w:r w:rsidRPr="009A3249">
        <w:rPr>
          <w:rFonts w:ascii="Aptos" w:eastAsia="Times New Roman" w:hAnsi="Aptos" w:cs="Segoe UI"/>
          <w:color w:val="00B050"/>
        </w:rPr>
        <w:t>adjusted</w:t>
      </w:r>
      <w:proofErr w:type="spellEnd"/>
      <w:r w:rsidRPr="009A3249">
        <w:rPr>
          <w:rFonts w:ascii="Aptos" w:eastAsia="Times New Roman" w:hAnsi="Aptos" w:cs="Segoe UI"/>
          <w:color w:val="00B050"/>
        </w:rPr>
        <w:t>) </w:t>
      </w:r>
      <w:r w:rsidRPr="009A3249">
        <w:rPr>
          <w:rFonts w:ascii="Aptos" w:eastAsia="Times New Roman" w:hAnsi="Aptos" w:cs="Segoe UI"/>
          <w:color w:val="00B050"/>
          <w:bdr w:val="none" w:sz="0" w:space="0" w:color="auto" w:frame="1"/>
        </w:rPr>
        <w:t>R2</w:t>
      </w:r>
      <w:r w:rsidRPr="009A3249">
        <w:rPr>
          <w:rFonts w:ascii="Aptos" w:eastAsia="Times New Roman" w:hAnsi="Aptos" w:cs="Segoe UI"/>
          <w:color w:val="00B050"/>
        </w:rPr>
        <w:t> mutató alapján végezni, mivel a determinációs együttható önmagában nem vizsgálja a magyarázó változók számának növekedésével járó veszélyeket.</w:t>
      </w:r>
    </w:p>
    <w:p w14:paraId="20BCCBE6" w14:textId="00F26B96" w:rsidR="00B00F5D" w:rsidRPr="009A3249" w:rsidRDefault="009A3249" w:rsidP="005B0EA4">
      <w:pPr>
        <w:spacing w:after="120" w:line="240" w:lineRule="auto"/>
        <w:jc w:val="both"/>
        <w:rPr>
          <w:rFonts w:ascii="Aptos" w:eastAsia="Times New Roman" w:hAnsi="Aptos" w:cs="Segoe UI"/>
          <w:color w:val="00B050"/>
          <w:lang w:eastAsia="hu-HU"/>
        </w:rPr>
      </w:pPr>
      <w:r w:rsidRPr="009A3249">
        <w:rPr>
          <w:rFonts w:ascii="Aptos" w:eastAsia="Times New Roman" w:hAnsi="Aptos" w:cs="Segoe UI"/>
          <w:color w:val="00B050"/>
          <w:lang w:eastAsia="hu-HU"/>
        </w:rPr>
        <w:t>Többváltozós esetben a determinációs együttható értéke megadja az illesztett regressziós modell magyarázó erejét.</w:t>
      </w:r>
    </w:p>
    <w:sectPr w:rsidR="00B00F5D" w:rsidRPr="009A3249" w:rsidSect="00AA3F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089"/>
    <w:multiLevelType w:val="hybridMultilevel"/>
    <w:tmpl w:val="54720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6A4"/>
    <w:multiLevelType w:val="hybridMultilevel"/>
    <w:tmpl w:val="063C88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A5A"/>
    <w:multiLevelType w:val="hybridMultilevel"/>
    <w:tmpl w:val="11BE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6B69"/>
    <w:multiLevelType w:val="hybridMultilevel"/>
    <w:tmpl w:val="DEA4B4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996"/>
    <w:multiLevelType w:val="hybridMultilevel"/>
    <w:tmpl w:val="A6A2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8122D"/>
    <w:multiLevelType w:val="hybridMultilevel"/>
    <w:tmpl w:val="0EC4C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553"/>
    <w:multiLevelType w:val="hybridMultilevel"/>
    <w:tmpl w:val="D242E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4A20"/>
    <w:multiLevelType w:val="hybridMultilevel"/>
    <w:tmpl w:val="7FB4B534"/>
    <w:lvl w:ilvl="0" w:tplc="0DA23C8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66799"/>
    <w:multiLevelType w:val="hybridMultilevel"/>
    <w:tmpl w:val="3020A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968E0"/>
    <w:multiLevelType w:val="hybridMultilevel"/>
    <w:tmpl w:val="94783ECE"/>
    <w:lvl w:ilvl="0" w:tplc="ED068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271A6"/>
    <w:multiLevelType w:val="hybridMultilevel"/>
    <w:tmpl w:val="5ED205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8528C"/>
    <w:multiLevelType w:val="hybridMultilevel"/>
    <w:tmpl w:val="20F4A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977BD"/>
    <w:multiLevelType w:val="hybridMultilevel"/>
    <w:tmpl w:val="24CC0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8424">
    <w:abstractNumId w:val="10"/>
  </w:num>
  <w:num w:numId="2" w16cid:durableId="223882454">
    <w:abstractNumId w:val="3"/>
  </w:num>
  <w:num w:numId="3" w16cid:durableId="628903845">
    <w:abstractNumId w:val="5"/>
  </w:num>
  <w:num w:numId="4" w16cid:durableId="1804302783">
    <w:abstractNumId w:val="6"/>
  </w:num>
  <w:num w:numId="5" w16cid:durableId="1534150156">
    <w:abstractNumId w:val="12"/>
  </w:num>
  <w:num w:numId="6" w16cid:durableId="1620181498">
    <w:abstractNumId w:val="2"/>
  </w:num>
  <w:num w:numId="7" w16cid:durableId="512456921">
    <w:abstractNumId w:val="0"/>
  </w:num>
  <w:num w:numId="8" w16cid:durableId="848520736">
    <w:abstractNumId w:val="7"/>
  </w:num>
  <w:num w:numId="9" w16cid:durableId="1599018474">
    <w:abstractNumId w:val="9"/>
  </w:num>
  <w:num w:numId="10" w16cid:durableId="1044282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9176635">
    <w:abstractNumId w:val="1"/>
  </w:num>
  <w:num w:numId="12" w16cid:durableId="717826889">
    <w:abstractNumId w:val="8"/>
  </w:num>
  <w:num w:numId="13" w16cid:durableId="994258610">
    <w:abstractNumId w:val="4"/>
  </w:num>
  <w:num w:numId="14" w16cid:durableId="1110592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A8"/>
    <w:rsid w:val="00014E24"/>
    <w:rsid w:val="000C610C"/>
    <w:rsid w:val="000D6BFF"/>
    <w:rsid w:val="00136276"/>
    <w:rsid w:val="00160689"/>
    <w:rsid w:val="00174823"/>
    <w:rsid w:val="00225FF7"/>
    <w:rsid w:val="00234A3C"/>
    <w:rsid w:val="00330CDB"/>
    <w:rsid w:val="0035404C"/>
    <w:rsid w:val="003707E6"/>
    <w:rsid w:val="003D499F"/>
    <w:rsid w:val="00426A28"/>
    <w:rsid w:val="005065CF"/>
    <w:rsid w:val="00515419"/>
    <w:rsid w:val="00524290"/>
    <w:rsid w:val="005329D8"/>
    <w:rsid w:val="00574847"/>
    <w:rsid w:val="005B0EA4"/>
    <w:rsid w:val="006021DC"/>
    <w:rsid w:val="00610B33"/>
    <w:rsid w:val="00622476"/>
    <w:rsid w:val="006252B5"/>
    <w:rsid w:val="00646F50"/>
    <w:rsid w:val="00681AD3"/>
    <w:rsid w:val="00687A12"/>
    <w:rsid w:val="006F0316"/>
    <w:rsid w:val="00702813"/>
    <w:rsid w:val="00731641"/>
    <w:rsid w:val="00772186"/>
    <w:rsid w:val="00791924"/>
    <w:rsid w:val="007D0044"/>
    <w:rsid w:val="007E36DC"/>
    <w:rsid w:val="007F2790"/>
    <w:rsid w:val="007F294A"/>
    <w:rsid w:val="008422CF"/>
    <w:rsid w:val="00875B56"/>
    <w:rsid w:val="008B7956"/>
    <w:rsid w:val="008F1421"/>
    <w:rsid w:val="009204A8"/>
    <w:rsid w:val="009800D2"/>
    <w:rsid w:val="009A3249"/>
    <w:rsid w:val="009D7634"/>
    <w:rsid w:val="009F0F4D"/>
    <w:rsid w:val="00A04DAB"/>
    <w:rsid w:val="00A72CEE"/>
    <w:rsid w:val="00AA3FA5"/>
    <w:rsid w:val="00AB53D2"/>
    <w:rsid w:val="00AB6575"/>
    <w:rsid w:val="00AC0A4C"/>
    <w:rsid w:val="00AD7E98"/>
    <w:rsid w:val="00AE5ECA"/>
    <w:rsid w:val="00AF2338"/>
    <w:rsid w:val="00B00F5D"/>
    <w:rsid w:val="00B211A8"/>
    <w:rsid w:val="00B3163F"/>
    <w:rsid w:val="00B83B1A"/>
    <w:rsid w:val="00BD4B53"/>
    <w:rsid w:val="00C20790"/>
    <w:rsid w:val="00C373BA"/>
    <w:rsid w:val="00D43066"/>
    <w:rsid w:val="00D462C9"/>
    <w:rsid w:val="00DA5036"/>
    <w:rsid w:val="00DC1A7E"/>
    <w:rsid w:val="00E819D3"/>
    <w:rsid w:val="00E972FD"/>
    <w:rsid w:val="00EE4C75"/>
    <w:rsid w:val="00F51392"/>
    <w:rsid w:val="00F777AF"/>
    <w:rsid w:val="00FA4A2E"/>
    <w:rsid w:val="00FB5FBB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E4A1"/>
  <w15:chartTrackingRefBased/>
  <w15:docId w15:val="{93C0DFDF-E179-43AA-9D27-D0A1C462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11A8"/>
    <w:pPr>
      <w:spacing w:after="200" w:line="276" w:lineRule="auto"/>
    </w:pPr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2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1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1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1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1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1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1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1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1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1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1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1A8"/>
    <w:rPr>
      <w:b/>
      <w:bCs/>
      <w:smallCaps/>
      <w:color w:val="0F4761" w:themeColor="accent1" w:themeShade="BF"/>
      <w:spacing w:val="5"/>
    </w:rPr>
  </w:style>
  <w:style w:type="character" w:customStyle="1" w:styleId="filtermathjaxloaderequation">
    <w:name w:val="filter_mathjaxloader_equation"/>
    <w:basedOn w:val="Bekezdsalapbettpusa"/>
    <w:rsid w:val="00B211A8"/>
  </w:style>
  <w:style w:type="character" w:customStyle="1" w:styleId="mi">
    <w:name w:val="mi"/>
    <w:basedOn w:val="Bekezdsalapbettpusa"/>
    <w:rsid w:val="00DC1A7E"/>
  </w:style>
  <w:style w:type="character" w:customStyle="1" w:styleId="mn">
    <w:name w:val="mn"/>
    <w:basedOn w:val="Bekezdsalapbettpusa"/>
    <w:rsid w:val="00DC1A7E"/>
  </w:style>
  <w:style w:type="character" w:customStyle="1" w:styleId="mo">
    <w:name w:val="mo"/>
    <w:basedOn w:val="Bekezdsalapbettpusa"/>
    <w:rsid w:val="00DC1A7E"/>
  </w:style>
  <w:style w:type="character" w:customStyle="1" w:styleId="mtext">
    <w:name w:val="mtext"/>
    <w:basedOn w:val="Bekezdsalapbettpusa"/>
    <w:rsid w:val="00DC1A7E"/>
  </w:style>
  <w:style w:type="character" w:customStyle="1" w:styleId="mjxassistivemathml">
    <w:name w:val="mjx_assistive_mathml"/>
    <w:basedOn w:val="Bekezdsalapbettpusa"/>
    <w:rsid w:val="00DC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1158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Lizadora@sulid.hu</dc:creator>
  <cp:keywords/>
  <dc:description/>
  <cp:lastModifiedBy>Liza Czibulka</cp:lastModifiedBy>
  <cp:revision>9</cp:revision>
  <dcterms:created xsi:type="dcterms:W3CDTF">2024-05-20T10:43:00Z</dcterms:created>
  <dcterms:modified xsi:type="dcterms:W3CDTF">2024-05-23T20:09:00Z</dcterms:modified>
</cp:coreProperties>
</file>