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de-CH"/>
        </w:rPr>
        <w:t>In dieser Arbeit wird untersucht, welche Webanalysetools sich auf dem Markt befinden und welche dieser Tools sich für den Einsatz im Verwaltungskontext eignen. Dabei wird die zentrale Frage beantwortet, was für ein Einfluss die kantonalen Datenschutzgesetze auf die einsetzbaren Tools haben. Durch Analysieren des Marktes, sowie der meist verbreiteten Analysetools wird eine Vorauswahl aus den attraktivsten Analysetools, bestehend aus Google Analytics, Matomo und i-CMS, getroffen. Welches dieser Tools sich am besten für den Einsatz im Verwaltungskontext eignet, wird mithilfe der AHP-Entscheidungsfindungsmethode, gestützt aus den Daten einer Umfrage bei den Webmasters der Verwaltungen, errechnet. Es liess sich daraus schliessen, dass obwohl Google Analytics der mit Abstand grösste Webanalyseanbieter am Markt ist, sich für Verwaltungen andere Tools, wie zum Beispiel Matomo, besser eignen.</w:t>
      </w:r>
    </w:p>
    <w:sectPr>
      <w:headerReference w:type="default" r:id="rId2"/>
      <w:footerReference w:type="default" r:id="rId3"/>
      <w:type w:val="nextPage"/>
      <w:pgSz w:w="11906" w:h="16838"/>
      <w:pgMar w:left="1134" w:right="1134" w:header="1134" w:top="1969"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Robin Lack </w:t>
      <w:tab/>
      <w:t>BFH</w:t>
      <w:tab/>
      <w:t>8o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Analyse von Webanalysetools für den Einsatz im Verwaltungskontext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133</Words>
  <CharactersWithSpaces>848</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2020-05-17T12:41:25Z</dcterms:created>
  <dc:creator/>
  <dc:description/>
  <dc:language>en-US</dc:language>
  <cp:lastModifiedBy/>
  <dcterms:modified xsi:type="dcterms:W3CDTF">2020-05-17T13:05:31Z</dcterms:modified>
  <cp:revision>1</cp:revision>
  <dc:subject/>
  <dc:title/>
</cp:coreProperties>
</file>