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4A2E" w:rsidRDefault="00A13647" w:rsidP="00A13647">
      <w:pPr>
        <w:spacing w:after="0" w:line="276" w:lineRule="auto"/>
        <w:rPr>
          <w:rFonts w:ascii="Arial" w:hAnsi="Arial" w:cs="Arial"/>
          <w:sz w:val="24"/>
          <w:szCs w:val="24"/>
        </w:rPr>
      </w:pPr>
      <w:r>
        <w:rPr>
          <w:rFonts w:ascii="Arial" w:hAnsi="Arial" w:cs="Arial"/>
          <w:sz w:val="24"/>
          <w:szCs w:val="24"/>
        </w:rPr>
        <w:t>Student Name</w:t>
      </w:r>
    </w:p>
    <w:p w:rsidR="00A13647" w:rsidRDefault="00A13647" w:rsidP="00173558">
      <w:pPr>
        <w:spacing w:after="120" w:line="276" w:lineRule="auto"/>
        <w:rPr>
          <w:rFonts w:ascii="Arial" w:hAnsi="Arial" w:cs="Arial"/>
          <w:sz w:val="24"/>
          <w:szCs w:val="24"/>
        </w:rPr>
      </w:pPr>
      <w:r>
        <w:rPr>
          <w:rFonts w:ascii="Arial" w:hAnsi="Arial" w:cs="Arial"/>
          <w:sz w:val="24"/>
          <w:szCs w:val="24"/>
        </w:rPr>
        <w:t>Date</w:t>
      </w:r>
    </w:p>
    <w:p w:rsidR="009D3305" w:rsidRPr="007A597E" w:rsidRDefault="00FD381A" w:rsidP="009D3305">
      <w:pPr>
        <w:spacing w:after="360" w:line="276" w:lineRule="auto"/>
        <w:jc w:val="center"/>
        <w:rPr>
          <w:rFonts w:ascii="Arial" w:hAnsi="Arial" w:cs="Arial"/>
          <w:b/>
          <w:sz w:val="24"/>
          <w:szCs w:val="24"/>
        </w:rPr>
      </w:pPr>
      <w:r>
        <w:rPr>
          <w:rFonts w:ascii="Arial" w:hAnsi="Arial" w:cs="Arial"/>
          <w:b/>
          <w:sz w:val="24"/>
          <w:szCs w:val="24"/>
        </w:rPr>
        <w:t>Report for Subjective Well-Being Exercise</w:t>
      </w:r>
    </w:p>
    <w:p w:rsidR="007768DD" w:rsidRDefault="007768DD" w:rsidP="00C957AE">
      <w:pPr>
        <w:spacing w:after="120" w:line="276" w:lineRule="auto"/>
        <w:rPr>
          <w:rFonts w:ascii="Arial" w:hAnsi="Arial" w:cs="Arial"/>
          <w:sz w:val="24"/>
          <w:szCs w:val="24"/>
          <w:u w:val="single"/>
        </w:rPr>
      </w:pPr>
      <w:r>
        <w:rPr>
          <w:rFonts w:ascii="Arial" w:hAnsi="Arial" w:cs="Arial"/>
          <w:sz w:val="24"/>
          <w:szCs w:val="24"/>
          <w:u w:val="single"/>
        </w:rPr>
        <w:t>Table of Descriptive Statistics for Mean SWB and Income per capita</w:t>
      </w:r>
    </w:p>
    <w:p w:rsidR="00C957AE" w:rsidRPr="00C957AE" w:rsidRDefault="00C957AE" w:rsidP="00C957AE">
      <w:pPr>
        <w:widowControl w:val="0"/>
        <w:autoSpaceDE w:val="0"/>
        <w:autoSpaceDN w:val="0"/>
        <w:adjustRightInd w:val="0"/>
        <w:spacing w:after="0" w:line="240" w:lineRule="auto"/>
        <w:rPr>
          <w:rFonts w:ascii="Garamond" w:eastAsiaTheme="minorEastAsia" w:hAnsi="Garamond"/>
          <w:sz w:val="20"/>
          <w:szCs w:val="20"/>
        </w:rPr>
      </w:pPr>
      <w:r w:rsidRPr="00C957AE">
        <w:rPr>
          <w:rFonts w:ascii="Garamond" w:eastAsiaTheme="minorEastAsia" w:hAnsi="Garamond"/>
          <w:b/>
          <w:bCs/>
          <w:sz w:val="20"/>
          <w:szCs w:val="20"/>
        </w:rPr>
        <w:t xml:space="preserve">Summary statistics </w:t>
      </w:r>
    </w:p>
    <w:tbl>
      <w:tblPr>
        <w:tblW w:w="0" w:type="auto"/>
        <w:tblLayout w:type="fixed"/>
        <w:tblLook w:val="0000" w:firstRow="0" w:lastRow="0" w:firstColumn="0" w:lastColumn="0" w:noHBand="0" w:noVBand="0"/>
      </w:tblPr>
      <w:tblGrid>
        <w:gridCol w:w="1208"/>
        <w:gridCol w:w="1220"/>
        <w:gridCol w:w="1220"/>
        <w:gridCol w:w="1220"/>
        <w:gridCol w:w="1220"/>
        <w:gridCol w:w="1220"/>
      </w:tblGrid>
      <w:tr w:rsidR="00C957AE" w:rsidRPr="00C957AE" w:rsidTr="00B5755E">
        <w:tc>
          <w:tcPr>
            <w:tcW w:w="1208" w:type="dxa"/>
            <w:tcBorders>
              <w:top w:val="single" w:sz="4" w:space="0" w:color="auto"/>
              <w:left w:val="nil"/>
              <w:bottom w:val="single" w:sz="10" w:space="0" w:color="auto"/>
              <w:right w:val="nil"/>
            </w:tcBorders>
          </w:tcPr>
          <w:p w:rsidR="00C957AE" w:rsidRPr="00C957AE" w:rsidRDefault="00C957AE" w:rsidP="00C957AE">
            <w:pPr>
              <w:widowControl w:val="0"/>
              <w:autoSpaceDE w:val="0"/>
              <w:autoSpaceDN w:val="0"/>
              <w:adjustRightInd w:val="0"/>
              <w:spacing w:after="0" w:line="240" w:lineRule="auto"/>
              <w:jc w:val="right"/>
              <w:rPr>
                <w:rFonts w:ascii="Garamond" w:eastAsiaTheme="minorEastAsia" w:hAnsi="Garamond"/>
                <w:sz w:val="20"/>
                <w:szCs w:val="20"/>
              </w:rPr>
            </w:pPr>
            <w:r w:rsidRPr="00C957AE">
              <w:rPr>
                <w:rFonts w:ascii="Garamond" w:eastAsiaTheme="minorEastAsia" w:hAnsi="Garamond"/>
                <w:sz w:val="20"/>
                <w:szCs w:val="20"/>
              </w:rPr>
              <w:t xml:space="preserve">  </w:t>
            </w:r>
          </w:p>
        </w:tc>
        <w:tc>
          <w:tcPr>
            <w:tcW w:w="1220" w:type="dxa"/>
            <w:tcBorders>
              <w:top w:val="single" w:sz="4" w:space="0" w:color="auto"/>
              <w:left w:val="nil"/>
              <w:bottom w:val="single" w:sz="10" w:space="0" w:color="auto"/>
              <w:right w:val="nil"/>
            </w:tcBorders>
          </w:tcPr>
          <w:p w:rsidR="00C957AE" w:rsidRPr="00C957AE" w:rsidRDefault="00C957AE" w:rsidP="00C957AE">
            <w:pPr>
              <w:widowControl w:val="0"/>
              <w:autoSpaceDE w:val="0"/>
              <w:autoSpaceDN w:val="0"/>
              <w:adjustRightInd w:val="0"/>
              <w:spacing w:after="0" w:line="240" w:lineRule="auto"/>
              <w:jc w:val="right"/>
              <w:rPr>
                <w:rFonts w:ascii="Garamond" w:eastAsiaTheme="minorEastAsia" w:hAnsi="Garamond"/>
                <w:sz w:val="20"/>
                <w:szCs w:val="20"/>
              </w:rPr>
            </w:pPr>
            <w:r w:rsidRPr="00C957AE">
              <w:rPr>
                <w:rFonts w:ascii="Garamond" w:eastAsiaTheme="minorEastAsia" w:hAnsi="Garamond"/>
                <w:sz w:val="20"/>
                <w:szCs w:val="20"/>
              </w:rPr>
              <w:t xml:space="preserve">  Mean</w:t>
            </w:r>
          </w:p>
        </w:tc>
        <w:tc>
          <w:tcPr>
            <w:tcW w:w="1220" w:type="dxa"/>
            <w:tcBorders>
              <w:top w:val="single" w:sz="4" w:space="0" w:color="auto"/>
              <w:left w:val="nil"/>
              <w:bottom w:val="single" w:sz="10" w:space="0" w:color="auto"/>
              <w:right w:val="nil"/>
            </w:tcBorders>
          </w:tcPr>
          <w:p w:rsidR="00C957AE" w:rsidRPr="00C957AE" w:rsidRDefault="00C957AE" w:rsidP="00C957AE">
            <w:pPr>
              <w:widowControl w:val="0"/>
              <w:autoSpaceDE w:val="0"/>
              <w:autoSpaceDN w:val="0"/>
              <w:adjustRightInd w:val="0"/>
              <w:spacing w:after="0" w:line="240" w:lineRule="auto"/>
              <w:jc w:val="right"/>
              <w:rPr>
                <w:rFonts w:ascii="Garamond" w:eastAsiaTheme="minorEastAsia" w:hAnsi="Garamond"/>
                <w:sz w:val="20"/>
                <w:szCs w:val="20"/>
              </w:rPr>
            </w:pPr>
            <w:r w:rsidRPr="00C957AE">
              <w:rPr>
                <w:rFonts w:ascii="Garamond" w:eastAsiaTheme="minorEastAsia" w:hAnsi="Garamond"/>
                <w:sz w:val="20"/>
                <w:szCs w:val="20"/>
              </w:rPr>
              <w:t xml:space="preserve">  SD</w:t>
            </w:r>
          </w:p>
        </w:tc>
        <w:tc>
          <w:tcPr>
            <w:tcW w:w="1220" w:type="dxa"/>
            <w:tcBorders>
              <w:top w:val="single" w:sz="4" w:space="0" w:color="auto"/>
              <w:left w:val="nil"/>
              <w:bottom w:val="single" w:sz="10" w:space="0" w:color="auto"/>
              <w:right w:val="nil"/>
            </w:tcBorders>
          </w:tcPr>
          <w:p w:rsidR="00C957AE" w:rsidRPr="00C957AE" w:rsidRDefault="00C957AE" w:rsidP="00C957AE">
            <w:pPr>
              <w:widowControl w:val="0"/>
              <w:autoSpaceDE w:val="0"/>
              <w:autoSpaceDN w:val="0"/>
              <w:adjustRightInd w:val="0"/>
              <w:spacing w:after="0" w:line="240" w:lineRule="auto"/>
              <w:jc w:val="right"/>
              <w:rPr>
                <w:rFonts w:ascii="Garamond" w:eastAsiaTheme="minorEastAsia" w:hAnsi="Garamond"/>
                <w:sz w:val="20"/>
                <w:szCs w:val="20"/>
              </w:rPr>
            </w:pPr>
            <w:r w:rsidRPr="00C957AE">
              <w:rPr>
                <w:rFonts w:ascii="Garamond" w:eastAsiaTheme="minorEastAsia" w:hAnsi="Garamond"/>
                <w:sz w:val="20"/>
                <w:szCs w:val="20"/>
              </w:rPr>
              <w:t xml:space="preserve">  p25</w:t>
            </w:r>
          </w:p>
        </w:tc>
        <w:tc>
          <w:tcPr>
            <w:tcW w:w="1220" w:type="dxa"/>
            <w:tcBorders>
              <w:top w:val="single" w:sz="4" w:space="0" w:color="auto"/>
              <w:left w:val="nil"/>
              <w:bottom w:val="single" w:sz="10" w:space="0" w:color="auto"/>
              <w:right w:val="nil"/>
            </w:tcBorders>
          </w:tcPr>
          <w:p w:rsidR="00C957AE" w:rsidRPr="00C957AE" w:rsidRDefault="00C957AE" w:rsidP="00C957AE">
            <w:pPr>
              <w:widowControl w:val="0"/>
              <w:autoSpaceDE w:val="0"/>
              <w:autoSpaceDN w:val="0"/>
              <w:adjustRightInd w:val="0"/>
              <w:spacing w:after="0" w:line="240" w:lineRule="auto"/>
              <w:jc w:val="right"/>
              <w:rPr>
                <w:rFonts w:ascii="Garamond" w:eastAsiaTheme="minorEastAsia" w:hAnsi="Garamond"/>
                <w:sz w:val="20"/>
                <w:szCs w:val="20"/>
              </w:rPr>
            </w:pPr>
            <w:r w:rsidRPr="00C957AE">
              <w:rPr>
                <w:rFonts w:ascii="Garamond" w:eastAsiaTheme="minorEastAsia" w:hAnsi="Garamond"/>
                <w:sz w:val="20"/>
                <w:szCs w:val="20"/>
              </w:rPr>
              <w:t xml:space="preserve">  Median</w:t>
            </w:r>
          </w:p>
        </w:tc>
        <w:tc>
          <w:tcPr>
            <w:tcW w:w="1220" w:type="dxa"/>
            <w:tcBorders>
              <w:top w:val="single" w:sz="4" w:space="0" w:color="auto"/>
              <w:left w:val="nil"/>
              <w:bottom w:val="single" w:sz="10" w:space="0" w:color="auto"/>
              <w:right w:val="nil"/>
            </w:tcBorders>
          </w:tcPr>
          <w:p w:rsidR="00C957AE" w:rsidRPr="00C957AE" w:rsidRDefault="00C957AE" w:rsidP="00C957AE">
            <w:pPr>
              <w:widowControl w:val="0"/>
              <w:autoSpaceDE w:val="0"/>
              <w:autoSpaceDN w:val="0"/>
              <w:adjustRightInd w:val="0"/>
              <w:spacing w:after="0" w:line="240" w:lineRule="auto"/>
              <w:jc w:val="right"/>
              <w:rPr>
                <w:rFonts w:ascii="Garamond" w:eastAsiaTheme="minorEastAsia" w:hAnsi="Garamond"/>
                <w:sz w:val="20"/>
                <w:szCs w:val="20"/>
              </w:rPr>
            </w:pPr>
            <w:r w:rsidRPr="00C957AE">
              <w:rPr>
                <w:rFonts w:ascii="Garamond" w:eastAsiaTheme="minorEastAsia" w:hAnsi="Garamond"/>
                <w:sz w:val="20"/>
                <w:szCs w:val="20"/>
              </w:rPr>
              <w:t xml:space="preserve">  p75</w:t>
            </w:r>
          </w:p>
        </w:tc>
      </w:tr>
      <w:tr w:rsidR="00C957AE" w:rsidRPr="00C957AE" w:rsidTr="00B5755E">
        <w:tc>
          <w:tcPr>
            <w:tcW w:w="1208" w:type="dxa"/>
            <w:tcBorders>
              <w:top w:val="nil"/>
              <w:left w:val="nil"/>
              <w:bottom w:val="nil"/>
              <w:right w:val="nil"/>
            </w:tcBorders>
          </w:tcPr>
          <w:p w:rsidR="00C957AE" w:rsidRPr="00C957AE" w:rsidRDefault="00C957AE" w:rsidP="00C957AE">
            <w:pPr>
              <w:widowControl w:val="0"/>
              <w:autoSpaceDE w:val="0"/>
              <w:autoSpaceDN w:val="0"/>
              <w:adjustRightInd w:val="0"/>
              <w:spacing w:after="0" w:line="240" w:lineRule="auto"/>
              <w:rPr>
                <w:rFonts w:ascii="Garamond" w:eastAsiaTheme="minorEastAsia" w:hAnsi="Garamond"/>
                <w:sz w:val="20"/>
                <w:szCs w:val="20"/>
              </w:rPr>
            </w:pPr>
            <w:r w:rsidRPr="00C957AE">
              <w:rPr>
                <w:rFonts w:ascii="Garamond" w:eastAsiaTheme="minorEastAsia" w:hAnsi="Garamond"/>
                <w:sz w:val="20"/>
                <w:szCs w:val="20"/>
              </w:rPr>
              <w:t xml:space="preserve"> meanswb</w:t>
            </w:r>
          </w:p>
        </w:tc>
        <w:tc>
          <w:tcPr>
            <w:tcW w:w="1220" w:type="dxa"/>
            <w:tcBorders>
              <w:top w:val="nil"/>
              <w:left w:val="nil"/>
              <w:bottom w:val="nil"/>
              <w:right w:val="nil"/>
            </w:tcBorders>
          </w:tcPr>
          <w:p w:rsidR="00C957AE" w:rsidRPr="00C957AE" w:rsidRDefault="00C957AE" w:rsidP="00C957AE">
            <w:pPr>
              <w:widowControl w:val="0"/>
              <w:autoSpaceDE w:val="0"/>
              <w:autoSpaceDN w:val="0"/>
              <w:adjustRightInd w:val="0"/>
              <w:spacing w:after="0" w:line="240" w:lineRule="auto"/>
              <w:jc w:val="right"/>
              <w:rPr>
                <w:rFonts w:ascii="Garamond" w:eastAsiaTheme="minorEastAsia" w:hAnsi="Garamond"/>
                <w:sz w:val="20"/>
                <w:szCs w:val="20"/>
              </w:rPr>
            </w:pPr>
            <w:r w:rsidRPr="00C957AE">
              <w:rPr>
                <w:rFonts w:ascii="Garamond" w:eastAsiaTheme="minorEastAsia" w:hAnsi="Garamond"/>
                <w:sz w:val="20"/>
                <w:szCs w:val="20"/>
              </w:rPr>
              <w:t>5.326</w:t>
            </w:r>
          </w:p>
        </w:tc>
        <w:tc>
          <w:tcPr>
            <w:tcW w:w="1220" w:type="dxa"/>
            <w:tcBorders>
              <w:top w:val="nil"/>
              <w:left w:val="nil"/>
              <w:bottom w:val="nil"/>
              <w:right w:val="nil"/>
            </w:tcBorders>
          </w:tcPr>
          <w:p w:rsidR="00C957AE" w:rsidRPr="00C957AE" w:rsidRDefault="00C957AE" w:rsidP="00C957AE">
            <w:pPr>
              <w:widowControl w:val="0"/>
              <w:autoSpaceDE w:val="0"/>
              <w:autoSpaceDN w:val="0"/>
              <w:adjustRightInd w:val="0"/>
              <w:spacing w:after="0" w:line="240" w:lineRule="auto"/>
              <w:jc w:val="right"/>
              <w:rPr>
                <w:rFonts w:ascii="Garamond" w:eastAsiaTheme="minorEastAsia" w:hAnsi="Garamond"/>
                <w:sz w:val="20"/>
                <w:szCs w:val="20"/>
              </w:rPr>
            </w:pPr>
            <w:r w:rsidRPr="00C957AE">
              <w:rPr>
                <w:rFonts w:ascii="Garamond" w:eastAsiaTheme="minorEastAsia" w:hAnsi="Garamond"/>
                <w:sz w:val="20"/>
                <w:szCs w:val="20"/>
              </w:rPr>
              <w:t>.858</w:t>
            </w:r>
          </w:p>
        </w:tc>
        <w:tc>
          <w:tcPr>
            <w:tcW w:w="1220" w:type="dxa"/>
            <w:tcBorders>
              <w:top w:val="nil"/>
              <w:left w:val="nil"/>
              <w:bottom w:val="nil"/>
              <w:right w:val="nil"/>
            </w:tcBorders>
          </w:tcPr>
          <w:p w:rsidR="00C957AE" w:rsidRPr="00C957AE" w:rsidRDefault="00C957AE" w:rsidP="00C957AE">
            <w:pPr>
              <w:widowControl w:val="0"/>
              <w:autoSpaceDE w:val="0"/>
              <w:autoSpaceDN w:val="0"/>
              <w:adjustRightInd w:val="0"/>
              <w:spacing w:after="0" w:line="240" w:lineRule="auto"/>
              <w:jc w:val="right"/>
              <w:rPr>
                <w:rFonts w:ascii="Garamond" w:eastAsiaTheme="minorEastAsia" w:hAnsi="Garamond"/>
                <w:sz w:val="20"/>
                <w:szCs w:val="20"/>
              </w:rPr>
            </w:pPr>
            <w:r w:rsidRPr="00C957AE">
              <w:rPr>
                <w:rFonts w:ascii="Garamond" w:eastAsiaTheme="minorEastAsia" w:hAnsi="Garamond"/>
                <w:sz w:val="20"/>
                <w:szCs w:val="20"/>
              </w:rPr>
              <w:t>4.962</w:t>
            </w:r>
          </w:p>
        </w:tc>
        <w:tc>
          <w:tcPr>
            <w:tcW w:w="1220" w:type="dxa"/>
            <w:tcBorders>
              <w:top w:val="nil"/>
              <w:left w:val="nil"/>
              <w:bottom w:val="nil"/>
              <w:right w:val="nil"/>
            </w:tcBorders>
          </w:tcPr>
          <w:p w:rsidR="00C957AE" w:rsidRPr="00C957AE" w:rsidRDefault="00C957AE" w:rsidP="00C957AE">
            <w:pPr>
              <w:widowControl w:val="0"/>
              <w:autoSpaceDE w:val="0"/>
              <w:autoSpaceDN w:val="0"/>
              <w:adjustRightInd w:val="0"/>
              <w:spacing w:after="0" w:line="240" w:lineRule="auto"/>
              <w:jc w:val="right"/>
              <w:rPr>
                <w:rFonts w:ascii="Garamond" w:eastAsiaTheme="minorEastAsia" w:hAnsi="Garamond"/>
                <w:sz w:val="20"/>
                <w:szCs w:val="20"/>
              </w:rPr>
            </w:pPr>
            <w:r w:rsidRPr="00C957AE">
              <w:rPr>
                <w:rFonts w:ascii="Garamond" w:eastAsiaTheme="minorEastAsia" w:hAnsi="Garamond"/>
                <w:sz w:val="20"/>
                <w:szCs w:val="20"/>
              </w:rPr>
              <w:t>5.378</w:t>
            </w:r>
          </w:p>
        </w:tc>
        <w:tc>
          <w:tcPr>
            <w:tcW w:w="1220" w:type="dxa"/>
            <w:tcBorders>
              <w:top w:val="nil"/>
              <w:left w:val="nil"/>
              <w:bottom w:val="nil"/>
              <w:right w:val="nil"/>
            </w:tcBorders>
          </w:tcPr>
          <w:p w:rsidR="00C957AE" w:rsidRPr="00C957AE" w:rsidRDefault="00C957AE" w:rsidP="00C957AE">
            <w:pPr>
              <w:widowControl w:val="0"/>
              <w:autoSpaceDE w:val="0"/>
              <w:autoSpaceDN w:val="0"/>
              <w:adjustRightInd w:val="0"/>
              <w:spacing w:after="0" w:line="240" w:lineRule="auto"/>
              <w:jc w:val="right"/>
              <w:rPr>
                <w:rFonts w:ascii="Garamond" w:eastAsiaTheme="minorEastAsia" w:hAnsi="Garamond"/>
                <w:sz w:val="20"/>
                <w:szCs w:val="20"/>
              </w:rPr>
            </w:pPr>
            <w:r w:rsidRPr="00C957AE">
              <w:rPr>
                <w:rFonts w:ascii="Garamond" w:eastAsiaTheme="minorEastAsia" w:hAnsi="Garamond"/>
                <w:sz w:val="20"/>
                <w:szCs w:val="20"/>
              </w:rPr>
              <w:t>5.747</w:t>
            </w:r>
          </w:p>
        </w:tc>
      </w:tr>
      <w:tr w:rsidR="00C957AE" w:rsidRPr="00C957AE" w:rsidTr="00B5755E">
        <w:tc>
          <w:tcPr>
            <w:tcW w:w="1208" w:type="dxa"/>
            <w:tcBorders>
              <w:top w:val="nil"/>
              <w:left w:val="nil"/>
              <w:bottom w:val="single" w:sz="6" w:space="0" w:color="auto"/>
              <w:right w:val="nil"/>
            </w:tcBorders>
          </w:tcPr>
          <w:p w:rsidR="00C957AE" w:rsidRPr="00C957AE" w:rsidRDefault="00C957AE" w:rsidP="00C957AE">
            <w:pPr>
              <w:widowControl w:val="0"/>
              <w:autoSpaceDE w:val="0"/>
              <w:autoSpaceDN w:val="0"/>
              <w:adjustRightInd w:val="0"/>
              <w:spacing w:after="0" w:line="240" w:lineRule="auto"/>
              <w:rPr>
                <w:rFonts w:ascii="Garamond" w:eastAsiaTheme="minorEastAsia" w:hAnsi="Garamond"/>
                <w:sz w:val="20"/>
                <w:szCs w:val="20"/>
              </w:rPr>
            </w:pPr>
            <w:r w:rsidRPr="00C957AE">
              <w:rPr>
                <w:rFonts w:ascii="Garamond" w:eastAsiaTheme="minorEastAsia" w:hAnsi="Garamond"/>
                <w:sz w:val="20"/>
                <w:szCs w:val="20"/>
              </w:rPr>
              <w:t xml:space="preserve"> gdppc</w:t>
            </w:r>
          </w:p>
        </w:tc>
        <w:tc>
          <w:tcPr>
            <w:tcW w:w="1220" w:type="dxa"/>
            <w:tcBorders>
              <w:top w:val="nil"/>
              <w:left w:val="nil"/>
              <w:bottom w:val="single" w:sz="6" w:space="0" w:color="auto"/>
              <w:right w:val="nil"/>
            </w:tcBorders>
          </w:tcPr>
          <w:p w:rsidR="00C957AE" w:rsidRPr="00C957AE" w:rsidRDefault="00C957AE" w:rsidP="00C957AE">
            <w:pPr>
              <w:widowControl w:val="0"/>
              <w:autoSpaceDE w:val="0"/>
              <w:autoSpaceDN w:val="0"/>
              <w:adjustRightInd w:val="0"/>
              <w:spacing w:after="0" w:line="240" w:lineRule="auto"/>
              <w:jc w:val="right"/>
              <w:rPr>
                <w:rFonts w:ascii="Garamond" w:eastAsiaTheme="minorEastAsia" w:hAnsi="Garamond"/>
                <w:sz w:val="20"/>
                <w:szCs w:val="20"/>
              </w:rPr>
            </w:pPr>
            <w:r w:rsidRPr="00C957AE">
              <w:rPr>
                <w:rFonts w:ascii="Garamond" w:eastAsiaTheme="minorEastAsia" w:hAnsi="Garamond"/>
                <w:sz w:val="20"/>
                <w:szCs w:val="20"/>
              </w:rPr>
              <w:t>5139.753</w:t>
            </w:r>
          </w:p>
        </w:tc>
        <w:tc>
          <w:tcPr>
            <w:tcW w:w="1220" w:type="dxa"/>
            <w:tcBorders>
              <w:top w:val="nil"/>
              <w:left w:val="nil"/>
              <w:bottom w:val="single" w:sz="6" w:space="0" w:color="auto"/>
              <w:right w:val="nil"/>
            </w:tcBorders>
          </w:tcPr>
          <w:p w:rsidR="00C957AE" w:rsidRPr="00C957AE" w:rsidRDefault="00C957AE" w:rsidP="00C957AE">
            <w:pPr>
              <w:widowControl w:val="0"/>
              <w:autoSpaceDE w:val="0"/>
              <w:autoSpaceDN w:val="0"/>
              <w:adjustRightInd w:val="0"/>
              <w:spacing w:after="0" w:line="240" w:lineRule="auto"/>
              <w:jc w:val="right"/>
              <w:rPr>
                <w:rFonts w:ascii="Garamond" w:eastAsiaTheme="minorEastAsia" w:hAnsi="Garamond"/>
                <w:sz w:val="20"/>
                <w:szCs w:val="20"/>
              </w:rPr>
            </w:pPr>
            <w:r w:rsidRPr="00C957AE">
              <w:rPr>
                <w:rFonts w:ascii="Garamond" w:eastAsiaTheme="minorEastAsia" w:hAnsi="Garamond"/>
                <w:sz w:val="20"/>
                <w:szCs w:val="20"/>
              </w:rPr>
              <w:t>3576.645</w:t>
            </w:r>
          </w:p>
        </w:tc>
        <w:tc>
          <w:tcPr>
            <w:tcW w:w="1220" w:type="dxa"/>
            <w:tcBorders>
              <w:top w:val="nil"/>
              <w:left w:val="nil"/>
              <w:bottom w:val="single" w:sz="6" w:space="0" w:color="auto"/>
              <w:right w:val="nil"/>
            </w:tcBorders>
          </w:tcPr>
          <w:p w:rsidR="00C957AE" w:rsidRPr="00C957AE" w:rsidRDefault="00C957AE" w:rsidP="00C957AE">
            <w:pPr>
              <w:widowControl w:val="0"/>
              <w:autoSpaceDE w:val="0"/>
              <w:autoSpaceDN w:val="0"/>
              <w:adjustRightInd w:val="0"/>
              <w:spacing w:after="0" w:line="240" w:lineRule="auto"/>
              <w:jc w:val="right"/>
              <w:rPr>
                <w:rFonts w:ascii="Garamond" w:eastAsiaTheme="minorEastAsia" w:hAnsi="Garamond"/>
                <w:sz w:val="20"/>
                <w:szCs w:val="20"/>
              </w:rPr>
            </w:pPr>
            <w:r w:rsidRPr="00C957AE">
              <w:rPr>
                <w:rFonts w:ascii="Garamond" w:eastAsiaTheme="minorEastAsia" w:hAnsi="Garamond"/>
                <w:sz w:val="20"/>
                <w:szCs w:val="20"/>
              </w:rPr>
              <w:t>2471.646</w:t>
            </w:r>
          </w:p>
        </w:tc>
        <w:tc>
          <w:tcPr>
            <w:tcW w:w="1220" w:type="dxa"/>
            <w:tcBorders>
              <w:top w:val="nil"/>
              <w:left w:val="nil"/>
              <w:bottom w:val="single" w:sz="6" w:space="0" w:color="auto"/>
              <w:right w:val="nil"/>
            </w:tcBorders>
          </w:tcPr>
          <w:p w:rsidR="00C957AE" w:rsidRPr="00C957AE" w:rsidRDefault="00C957AE" w:rsidP="00C957AE">
            <w:pPr>
              <w:widowControl w:val="0"/>
              <w:autoSpaceDE w:val="0"/>
              <w:autoSpaceDN w:val="0"/>
              <w:adjustRightInd w:val="0"/>
              <w:spacing w:after="0" w:line="240" w:lineRule="auto"/>
              <w:jc w:val="right"/>
              <w:rPr>
                <w:rFonts w:ascii="Garamond" w:eastAsiaTheme="minorEastAsia" w:hAnsi="Garamond"/>
                <w:sz w:val="20"/>
                <w:szCs w:val="20"/>
              </w:rPr>
            </w:pPr>
            <w:r w:rsidRPr="00C957AE">
              <w:rPr>
                <w:rFonts w:ascii="Garamond" w:eastAsiaTheme="minorEastAsia" w:hAnsi="Garamond"/>
                <w:sz w:val="20"/>
                <w:szCs w:val="20"/>
              </w:rPr>
              <w:t>3658.932</w:t>
            </w:r>
          </w:p>
        </w:tc>
        <w:tc>
          <w:tcPr>
            <w:tcW w:w="1220" w:type="dxa"/>
            <w:tcBorders>
              <w:top w:val="nil"/>
              <w:left w:val="nil"/>
              <w:bottom w:val="single" w:sz="6" w:space="0" w:color="auto"/>
              <w:right w:val="nil"/>
            </w:tcBorders>
          </w:tcPr>
          <w:p w:rsidR="00C957AE" w:rsidRPr="00C957AE" w:rsidRDefault="00C957AE" w:rsidP="00C957AE">
            <w:pPr>
              <w:widowControl w:val="0"/>
              <w:autoSpaceDE w:val="0"/>
              <w:autoSpaceDN w:val="0"/>
              <w:adjustRightInd w:val="0"/>
              <w:spacing w:after="0" w:line="240" w:lineRule="auto"/>
              <w:jc w:val="right"/>
              <w:rPr>
                <w:rFonts w:ascii="Garamond" w:eastAsiaTheme="minorEastAsia" w:hAnsi="Garamond"/>
                <w:sz w:val="20"/>
                <w:szCs w:val="20"/>
              </w:rPr>
            </w:pPr>
            <w:r w:rsidRPr="00C957AE">
              <w:rPr>
                <w:rFonts w:ascii="Garamond" w:eastAsiaTheme="minorEastAsia" w:hAnsi="Garamond"/>
                <w:sz w:val="20"/>
                <w:szCs w:val="20"/>
              </w:rPr>
              <w:t>7937.483</w:t>
            </w:r>
          </w:p>
        </w:tc>
      </w:tr>
    </w:tbl>
    <w:p w:rsidR="009D3305" w:rsidRDefault="009D3305" w:rsidP="00C92B92">
      <w:pPr>
        <w:spacing w:before="360" w:after="120" w:line="276" w:lineRule="auto"/>
        <w:rPr>
          <w:rFonts w:ascii="Arial" w:hAnsi="Arial" w:cs="Arial"/>
          <w:sz w:val="24"/>
          <w:szCs w:val="24"/>
          <w:u w:val="single"/>
        </w:rPr>
      </w:pPr>
    </w:p>
    <w:p w:rsidR="00C957AE" w:rsidRDefault="00C92B92" w:rsidP="00C92B92">
      <w:pPr>
        <w:spacing w:before="360" w:after="120" w:line="276" w:lineRule="auto"/>
        <w:rPr>
          <w:rFonts w:ascii="Arial" w:hAnsi="Arial" w:cs="Arial"/>
          <w:sz w:val="24"/>
          <w:szCs w:val="24"/>
        </w:rPr>
      </w:pPr>
      <w:r>
        <w:rPr>
          <w:rFonts w:ascii="Arial" w:hAnsi="Arial" w:cs="Arial"/>
          <w:sz w:val="24"/>
          <w:szCs w:val="24"/>
          <w:u w:val="single"/>
        </w:rPr>
        <w:t>Histogram of</w:t>
      </w:r>
      <w:r w:rsidR="00C957AE">
        <w:rPr>
          <w:rFonts w:ascii="Arial" w:hAnsi="Arial" w:cs="Arial"/>
          <w:sz w:val="24"/>
          <w:szCs w:val="24"/>
          <w:u w:val="single"/>
        </w:rPr>
        <w:t xml:space="preserve"> Mean SWB</w:t>
      </w:r>
    </w:p>
    <w:p w:rsidR="00C92B92" w:rsidRDefault="00C92B92" w:rsidP="00173558">
      <w:pPr>
        <w:spacing w:after="120" w:line="276" w:lineRule="auto"/>
        <w:rPr>
          <w:rFonts w:ascii="Arial" w:hAnsi="Arial" w:cs="Arial"/>
          <w:sz w:val="24"/>
          <w:szCs w:val="24"/>
        </w:rPr>
      </w:pPr>
      <w:r w:rsidRPr="00C92B92">
        <w:rPr>
          <w:rFonts w:ascii="Arial" w:hAnsi="Arial" w:cs="Arial"/>
          <w:noProof/>
          <w:sz w:val="24"/>
          <w:szCs w:val="24"/>
        </w:rPr>
        <w:drawing>
          <wp:inline distT="0" distB="0" distL="0" distR="0">
            <wp:extent cx="4631377" cy="2778311"/>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648710" cy="2788709"/>
                    </a:xfrm>
                    <a:prstGeom prst="rect">
                      <a:avLst/>
                    </a:prstGeom>
                    <a:noFill/>
                    <a:ln>
                      <a:noFill/>
                    </a:ln>
                  </pic:spPr>
                </pic:pic>
              </a:graphicData>
            </a:graphic>
          </wp:inline>
        </w:drawing>
      </w:r>
      <w:bookmarkStart w:id="0" w:name="_GoBack"/>
      <w:bookmarkEnd w:id="0"/>
    </w:p>
    <w:p w:rsidR="002D5517" w:rsidRDefault="00173558" w:rsidP="00173558">
      <w:pPr>
        <w:spacing w:after="120" w:line="276" w:lineRule="auto"/>
        <w:rPr>
          <w:rFonts w:ascii="Arial" w:hAnsi="Arial" w:cs="Arial"/>
          <w:sz w:val="24"/>
          <w:szCs w:val="24"/>
        </w:rPr>
      </w:pPr>
      <w:r>
        <w:rPr>
          <w:rFonts w:ascii="Arial" w:hAnsi="Arial" w:cs="Arial"/>
          <w:sz w:val="24"/>
          <w:szCs w:val="24"/>
          <w:u w:val="single"/>
        </w:rPr>
        <w:lastRenderedPageBreak/>
        <w:t>Histogram of Income per capita</w:t>
      </w:r>
      <w:r>
        <w:rPr>
          <w:rFonts w:ascii="Arial" w:hAnsi="Arial" w:cs="Arial"/>
          <w:sz w:val="24"/>
          <w:szCs w:val="24"/>
        </w:rPr>
        <w:t xml:space="preserve"> </w:t>
      </w:r>
      <w:r w:rsidR="002D5517" w:rsidRPr="002D5517">
        <w:rPr>
          <w:rFonts w:ascii="Arial" w:hAnsi="Arial" w:cs="Arial"/>
          <w:noProof/>
          <w:sz w:val="24"/>
          <w:szCs w:val="24"/>
        </w:rPr>
        <w:drawing>
          <wp:inline distT="0" distB="0" distL="0" distR="0">
            <wp:extent cx="4655127" cy="2792559"/>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75227" cy="2804617"/>
                    </a:xfrm>
                    <a:prstGeom prst="rect">
                      <a:avLst/>
                    </a:prstGeom>
                    <a:noFill/>
                    <a:ln>
                      <a:noFill/>
                    </a:ln>
                  </pic:spPr>
                </pic:pic>
              </a:graphicData>
            </a:graphic>
          </wp:inline>
        </w:drawing>
      </w:r>
    </w:p>
    <w:p w:rsidR="002D5517" w:rsidRPr="00C92B92" w:rsidRDefault="002D5517" w:rsidP="002D5517">
      <w:pPr>
        <w:spacing w:after="120" w:line="276" w:lineRule="auto"/>
        <w:rPr>
          <w:rFonts w:ascii="Arial" w:hAnsi="Arial" w:cs="Arial"/>
          <w:sz w:val="24"/>
          <w:szCs w:val="24"/>
        </w:rPr>
      </w:pPr>
      <w:r>
        <w:rPr>
          <w:rFonts w:ascii="Arial" w:hAnsi="Arial" w:cs="Arial"/>
          <w:sz w:val="24"/>
          <w:szCs w:val="24"/>
          <w:u w:val="single"/>
        </w:rPr>
        <w:t>Scatterplot of</w:t>
      </w:r>
      <w:r w:rsidR="00F63EEC">
        <w:rPr>
          <w:rFonts w:ascii="Arial" w:hAnsi="Arial" w:cs="Arial"/>
          <w:sz w:val="24"/>
          <w:szCs w:val="24"/>
          <w:u w:val="single"/>
        </w:rPr>
        <w:t xml:space="preserve"> Mean</w:t>
      </w:r>
      <w:r>
        <w:rPr>
          <w:rFonts w:ascii="Arial" w:hAnsi="Arial" w:cs="Arial"/>
          <w:sz w:val="24"/>
          <w:szCs w:val="24"/>
          <w:u w:val="single"/>
        </w:rPr>
        <w:t xml:space="preserve"> SWB against Income per capita</w:t>
      </w:r>
      <w:r>
        <w:rPr>
          <w:rFonts w:ascii="Arial" w:hAnsi="Arial" w:cs="Arial"/>
          <w:sz w:val="24"/>
          <w:szCs w:val="24"/>
        </w:rPr>
        <w:t xml:space="preserve"> </w:t>
      </w:r>
    </w:p>
    <w:p w:rsidR="002D5517" w:rsidRDefault="00A61D39" w:rsidP="002D5517">
      <w:pPr>
        <w:jc w:val="both"/>
        <w:rPr>
          <w:rFonts w:ascii="Arial" w:hAnsi="Arial" w:cs="Arial"/>
          <w:sz w:val="24"/>
          <w:szCs w:val="24"/>
        </w:rPr>
      </w:pPr>
      <w:r w:rsidRPr="00A61D39">
        <w:rPr>
          <w:rFonts w:ascii="Arial" w:hAnsi="Arial" w:cs="Arial"/>
          <w:noProof/>
          <w:sz w:val="24"/>
          <w:szCs w:val="24"/>
        </w:rPr>
        <w:drawing>
          <wp:inline distT="0" distB="0" distL="0" distR="0">
            <wp:extent cx="5564706" cy="333696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78016" cy="3344949"/>
                    </a:xfrm>
                    <a:prstGeom prst="rect">
                      <a:avLst/>
                    </a:prstGeom>
                    <a:noFill/>
                    <a:ln>
                      <a:noFill/>
                    </a:ln>
                  </pic:spPr>
                </pic:pic>
              </a:graphicData>
            </a:graphic>
          </wp:inline>
        </w:drawing>
      </w:r>
    </w:p>
    <w:p w:rsidR="00173558" w:rsidRPr="00C92B92" w:rsidRDefault="00173558" w:rsidP="00173558">
      <w:pPr>
        <w:spacing w:after="120" w:line="276" w:lineRule="auto"/>
        <w:rPr>
          <w:rFonts w:ascii="Arial" w:hAnsi="Arial" w:cs="Arial"/>
          <w:sz w:val="24"/>
          <w:szCs w:val="24"/>
        </w:rPr>
      </w:pPr>
    </w:p>
    <w:p w:rsidR="00444853" w:rsidRDefault="00F63EEC" w:rsidP="00444853">
      <w:pPr>
        <w:spacing w:after="240" w:line="276" w:lineRule="auto"/>
        <w:rPr>
          <w:rFonts w:ascii="Arial" w:hAnsi="Arial" w:cs="Arial"/>
          <w:sz w:val="24"/>
          <w:szCs w:val="24"/>
        </w:rPr>
      </w:pPr>
      <w:r>
        <w:rPr>
          <w:rFonts w:ascii="Arial" w:hAnsi="Arial" w:cs="Arial"/>
          <w:sz w:val="24"/>
          <w:szCs w:val="24"/>
        </w:rPr>
        <w:t>For the 29 low-income countries in our sample, the</w:t>
      </w:r>
      <w:r w:rsidR="006A1D20">
        <w:rPr>
          <w:rFonts w:ascii="Arial" w:hAnsi="Arial" w:cs="Arial"/>
          <w:sz w:val="24"/>
          <w:szCs w:val="24"/>
        </w:rPr>
        <w:t xml:space="preserve"> positive slope of the line of best fit in the scatterplot</w:t>
      </w:r>
      <w:r>
        <w:rPr>
          <w:rFonts w:ascii="Arial" w:hAnsi="Arial" w:cs="Arial"/>
          <w:sz w:val="24"/>
          <w:szCs w:val="24"/>
        </w:rPr>
        <w:t xml:space="preserve"> </w:t>
      </w:r>
      <w:r w:rsidR="006A1D20">
        <w:rPr>
          <w:rFonts w:ascii="Arial" w:hAnsi="Arial" w:cs="Arial"/>
          <w:sz w:val="24"/>
          <w:szCs w:val="24"/>
        </w:rPr>
        <w:t>suggests</w:t>
      </w:r>
      <w:r>
        <w:rPr>
          <w:rFonts w:ascii="Arial" w:hAnsi="Arial" w:cs="Arial"/>
          <w:sz w:val="24"/>
          <w:szCs w:val="24"/>
        </w:rPr>
        <w:t xml:space="preserve"> a positive association between</w:t>
      </w:r>
      <w:r w:rsidR="006A1D20">
        <w:rPr>
          <w:rFonts w:ascii="Arial" w:hAnsi="Arial" w:cs="Arial"/>
          <w:sz w:val="24"/>
          <w:szCs w:val="24"/>
        </w:rPr>
        <w:t xml:space="preserve"> </w:t>
      </w:r>
      <w:r>
        <w:rPr>
          <w:rFonts w:ascii="Arial" w:hAnsi="Arial" w:cs="Arial"/>
          <w:sz w:val="24"/>
          <w:szCs w:val="24"/>
        </w:rPr>
        <w:t xml:space="preserve">average SWB and income per capita. </w:t>
      </w:r>
      <w:r w:rsidR="006A1D20">
        <w:rPr>
          <w:rFonts w:ascii="Arial" w:hAnsi="Arial" w:cs="Arial"/>
          <w:sz w:val="24"/>
          <w:szCs w:val="24"/>
        </w:rPr>
        <w:t>However, the facts that (</w:t>
      </w:r>
      <w:proofErr w:type="spellStart"/>
      <w:r w:rsidR="006A1D20">
        <w:rPr>
          <w:rFonts w:ascii="Arial" w:hAnsi="Arial" w:cs="Arial"/>
          <w:sz w:val="24"/>
          <w:szCs w:val="24"/>
        </w:rPr>
        <w:t>i</w:t>
      </w:r>
      <w:proofErr w:type="spellEnd"/>
      <w:r w:rsidR="006A1D20">
        <w:rPr>
          <w:rFonts w:ascii="Arial" w:hAnsi="Arial" w:cs="Arial"/>
          <w:sz w:val="24"/>
          <w:szCs w:val="24"/>
        </w:rPr>
        <w:t>) the line of best fit is not very steep and (ii) there is quite a bit of scatter of the data points around the fitted line suggest the apparent association is not highly statistically significant</w:t>
      </w:r>
      <w:r w:rsidR="00444853">
        <w:rPr>
          <w:rFonts w:ascii="Arial" w:hAnsi="Arial" w:cs="Arial"/>
          <w:sz w:val="24"/>
          <w:szCs w:val="24"/>
        </w:rPr>
        <w:t xml:space="preserve">, and </w:t>
      </w:r>
      <w:r w:rsidR="006A1D20">
        <w:rPr>
          <w:rFonts w:ascii="Arial" w:hAnsi="Arial" w:cs="Arial"/>
          <w:sz w:val="24"/>
          <w:szCs w:val="24"/>
        </w:rPr>
        <w:t xml:space="preserve">that the differences in mean SWB </w:t>
      </w:r>
      <w:r w:rsidR="006A1D20">
        <w:rPr>
          <w:rFonts w:ascii="Arial" w:hAnsi="Arial" w:cs="Arial"/>
          <w:sz w:val="24"/>
          <w:szCs w:val="24"/>
        </w:rPr>
        <w:lastRenderedPageBreak/>
        <w:t xml:space="preserve">associated with differences in income per capita are not large.  </w:t>
      </w:r>
      <w:r w:rsidR="00444853">
        <w:rPr>
          <w:rFonts w:ascii="Arial" w:hAnsi="Arial" w:cs="Arial"/>
          <w:sz w:val="24"/>
          <w:szCs w:val="24"/>
        </w:rPr>
        <w:t>We could investigate these issues further by doing some kind of test of statistical significance and by calculating the estimated elasticity of mean SWB with respect to income per capita.</w:t>
      </w:r>
    </w:p>
    <w:p w:rsidR="00444853" w:rsidRDefault="00444853" w:rsidP="00173558">
      <w:pPr>
        <w:spacing w:after="360" w:line="276" w:lineRule="auto"/>
        <w:rPr>
          <w:rFonts w:ascii="Arial" w:hAnsi="Arial" w:cs="Arial"/>
          <w:sz w:val="24"/>
          <w:szCs w:val="24"/>
        </w:rPr>
      </w:pPr>
      <w:r>
        <w:rPr>
          <w:rFonts w:ascii="Arial" w:hAnsi="Arial" w:cs="Arial"/>
          <w:sz w:val="24"/>
          <w:szCs w:val="24"/>
        </w:rPr>
        <w:t xml:space="preserve">Moreover, as evident in the histogram of </w:t>
      </w:r>
      <w:r w:rsidRPr="00444853">
        <w:rPr>
          <w:rFonts w:ascii="Arial" w:hAnsi="Arial" w:cs="Arial"/>
          <w:i/>
          <w:sz w:val="24"/>
          <w:szCs w:val="24"/>
        </w:rPr>
        <w:t>gdppc</w:t>
      </w:r>
      <w:r>
        <w:rPr>
          <w:rFonts w:ascii="Arial" w:hAnsi="Arial" w:cs="Arial"/>
          <w:sz w:val="24"/>
          <w:szCs w:val="24"/>
        </w:rPr>
        <w:t xml:space="preserve">, the distribution of </w:t>
      </w:r>
      <w:r w:rsidRPr="00444853">
        <w:rPr>
          <w:rFonts w:ascii="Arial" w:hAnsi="Arial" w:cs="Arial"/>
          <w:i/>
          <w:sz w:val="24"/>
          <w:szCs w:val="24"/>
        </w:rPr>
        <w:t>gdppc</w:t>
      </w:r>
      <w:r>
        <w:rPr>
          <w:rFonts w:ascii="Arial" w:hAnsi="Arial" w:cs="Arial"/>
          <w:sz w:val="24"/>
          <w:szCs w:val="24"/>
        </w:rPr>
        <w:t xml:space="preserve"> for our sample is strongly skewed to the right.  </w:t>
      </w:r>
      <w:r w:rsidRPr="00444853">
        <w:rPr>
          <w:rFonts w:ascii="Arial" w:hAnsi="Arial" w:cs="Arial"/>
          <w:sz w:val="24"/>
          <w:szCs w:val="24"/>
        </w:rPr>
        <w:t>We</w:t>
      </w:r>
      <w:r>
        <w:rPr>
          <w:rFonts w:ascii="Arial" w:hAnsi="Arial" w:cs="Arial"/>
          <w:sz w:val="24"/>
          <w:szCs w:val="24"/>
        </w:rPr>
        <w:t xml:space="preserve"> might therefore get a better linear fit, and therefore obtain more a more precise estimate of the association between average SWB and income per capita, if we were to transform the values of income per capita to natural logs before generating the scatterplot.  </w:t>
      </w:r>
    </w:p>
    <w:sectPr w:rsidR="00444853" w:rsidSect="00E2799B">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41D33" w:rsidRDefault="00E41D33" w:rsidP="00E2799B">
      <w:pPr>
        <w:spacing w:after="0" w:line="240" w:lineRule="auto"/>
      </w:pPr>
      <w:r>
        <w:separator/>
      </w:r>
    </w:p>
  </w:endnote>
  <w:endnote w:type="continuationSeparator" w:id="0">
    <w:p w:rsidR="00E41D33" w:rsidRDefault="00E41D33" w:rsidP="00E279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95282856"/>
      <w:docPartObj>
        <w:docPartGallery w:val="Page Numbers (Bottom of Page)"/>
        <w:docPartUnique/>
      </w:docPartObj>
    </w:sdtPr>
    <w:sdtEndPr>
      <w:rPr>
        <w:noProof/>
      </w:rPr>
    </w:sdtEndPr>
    <w:sdtContent>
      <w:p w:rsidR="00E2799B" w:rsidRDefault="00E2799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E2799B" w:rsidRDefault="00E279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41D33" w:rsidRDefault="00E41D33" w:rsidP="00E2799B">
      <w:pPr>
        <w:spacing w:after="0" w:line="240" w:lineRule="auto"/>
      </w:pPr>
      <w:r>
        <w:separator/>
      </w:r>
    </w:p>
  </w:footnote>
  <w:footnote w:type="continuationSeparator" w:id="0">
    <w:p w:rsidR="00E41D33" w:rsidRDefault="00E41D33" w:rsidP="00E2799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A2E"/>
    <w:rsid w:val="00024A00"/>
    <w:rsid w:val="00054711"/>
    <w:rsid w:val="0011449F"/>
    <w:rsid w:val="00165D48"/>
    <w:rsid w:val="00173558"/>
    <w:rsid w:val="002D5517"/>
    <w:rsid w:val="00444853"/>
    <w:rsid w:val="00477F2D"/>
    <w:rsid w:val="0050332A"/>
    <w:rsid w:val="005165E8"/>
    <w:rsid w:val="006A1D20"/>
    <w:rsid w:val="007768DD"/>
    <w:rsid w:val="009B4A2E"/>
    <w:rsid w:val="009D3305"/>
    <w:rsid w:val="00A13647"/>
    <w:rsid w:val="00A61D39"/>
    <w:rsid w:val="00C92B92"/>
    <w:rsid w:val="00C957AE"/>
    <w:rsid w:val="00E2799B"/>
    <w:rsid w:val="00E41D33"/>
    <w:rsid w:val="00F63EEC"/>
    <w:rsid w:val="00FD38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E508B"/>
  <w15:chartTrackingRefBased/>
  <w15:docId w15:val="{AE08234F-4329-4961-AA01-9F43B51FF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link w:val="codeChar"/>
    <w:qFormat/>
    <w:rsid w:val="005165E8"/>
    <w:pPr>
      <w:spacing w:after="120" w:line="360" w:lineRule="auto"/>
    </w:pPr>
    <w:rPr>
      <w:rFonts w:ascii="Courier New" w:hAnsi="Courier New" w:cs="Arial"/>
      <w:sz w:val="24"/>
      <w:szCs w:val="24"/>
    </w:rPr>
  </w:style>
  <w:style w:type="character" w:customStyle="1" w:styleId="codeChar">
    <w:name w:val="code Char"/>
    <w:basedOn w:val="DefaultParagraphFont"/>
    <w:link w:val="code"/>
    <w:rsid w:val="005165E8"/>
    <w:rPr>
      <w:rFonts w:ascii="Courier New" w:hAnsi="Courier New" w:cs="Arial"/>
      <w:sz w:val="24"/>
      <w:szCs w:val="24"/>
    </w:rPr>
  </w:style>
  <w:style w:type="paragraph" w:styleId="Header">
    <w:name w:val="header"/>
    <w:basedOn w:val="Normal"/>
    <w:link w:val="HeaderChar"/>
    <w:uiPriority w:val="99"/>
    <w:unhideWhenUsed/>
    <w:rsid w:val="00E279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799B"/>
  </w:style>
  <w:style w:type="paragraph" w:styleId="Footer">
    <w:name w:val="footer"/>
    <w:basedOn w:val="Normal"/>
    <w:link w:val="FooterChar"/>
    <w:uiPriority w:val="99"/>
    <w:unhideWhenUsed/>
    <w:rsid w:val="00E279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79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openxmlformats.org/officeDocument/2006/relationships/webSettings" Target="webSettings.xml"/><Relationship Id="rId7" Type="http://schemas.openxmlformats.org/officeDocument/2006/relationships/image" Target="media/image2.em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emf"/><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3</Pages>
  <Words>228</Words>
  <Characters>1246</Characters>
  <Application>Microsoft Office Word</Application>
  <DocSecurity>0</DocSecurity>
  <Lines>27</Lines>
  <Paragraphs>19</Paragraphs>
  <ScaleCrop>false</ScaleCrop>
  <HeadingPairs>
    <vt:vector size="2" baseType="variant">
      <vt:variant>
        <vt:lpstr>Title</vt:lpstr>
      </vt:variant>
      <vt:variant>
        <vt:i4>1</vt:i4>
      </vt:variant>
    </vt:vector>
  </HeadingPairs>
  <TitlesOfParts>
    <vt:vector size="1" baseType="lpstr">
      <vt:lpstr/>
    </vt:vector>
  </TitlesOfParts>
  <Company>Haverford College</Company>
  <LinksUpToDate>false</LinksUpToDate>
  <CharactersWithSpaces>1455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Ball, Richard</dc:creator>
  <cp:keywords/>
  <dc:description/>
  <cp:lastModifiedBy>Ball, Richard</cp:lastModifiedBy>
  <cp:revision>11</cp:revision>
  <dcterms:created xsi:type="dcterms:W3CDTF">2025-02-21T03:05:00Z</dcterms:created>
  <dcterms:modified xsi:type="dcterms:W3CDTF">2025-10-19T18:22:00Z</dcterms:modified>
</cp:coreProperties>
</file>