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ADC" w:rsidRPr="00FB3ADC" w:rsidRDefault="00FB3ADC" w:rsidP="00FB3ADC">
      <w:r w:rsidRPr="00FB3ADC">
        <w:t>The Cluster object</w:t>
      </w:r>
    </w:p>
    <w:p w:rsidR="00FB3ADC" w:rsidRDefault="00FB3ADC" w:rsidP="00FB3ADC"/>
    <w:p w:rsidR="00940F34" w:rsidRDefault="00FB3ADC" w:rsidP="00FB3ADC">
      <w:r w:rsidRPr="00FB3ADC">
        <w:t>Introduction</w:t>
      </w:r>
    </w:p>
    <w:p w:rsidR="00FB3ADC" w:rsidRDefault="00FB3ADC" w:rsidP="00FB3ADC">
      <w:r>
        <w:t>- Thực thi Tomcat cluster cung cấp nhân bản session, nhân bản context atrribute và cluster wide WAR file deployment (Triển khai diện rộng). Trong khai Cluster config khá phức tạp, config mặc định sẽ làm việc cho hầu hết mọi người (không quan tâm nhiều đến tùy chỉnh bên trong).</w:t>
      </w:r>
    </w:p>
    <w:p w:rsidR="00FB3ADC" w:rsidRDefault="00FB3ADC" w:rsidP="00FB3ADC">
      <w:r>
        <w:t xml:space="preserve">- Thực thi Tomcat Cluster rất rộng, và vì thế ta cần </w:t>
      </w:r>
      <w:r w:rsidR="003357C1">
        <w:t>hiểu các tùy chọn cơ bản, để làm được điều này, ta phải hiểu các vấn đề bên trọng.</w:t>
      </w:r>
    </w:p>
    <w:p w:rsidR="003357C1" w:rsidRDefault="003357C1" w:rsidP="00FB3ADC"/>
    <w:p w:rsidR="003357C1" w:rsidRDefault="003357C1" w:rsidP="00FB3ADC">
      <w:r w:rsidRPr="003357C1">
        <w:t>Security</w:t>
      </w:r>
    </w:p>
    <w:p w:rsidR="003357C1" w:rsidRDefault="003357C1" w:rsidP="00FB3ADC">
      <w:r>
        <w:t>- Thực thi Cluster hoạt động dựa trên sự đảm bảo cơ bản, sử dụng trusted network cho tất cả cluster các network traffic liên quan đến cluster. Nó sẽ không an toàn nếu chạy cluster trong phân vùng không đảm bảo.</w:t>
      </w:r>
    </w:p>
    <w:p w:rsidR="003357C1" w:rsidRDefault="003357C1" w:rsidP="00FB3ADC">
      <w:r>
        <w:t>- Có rất nhiều option cung câp sử bảo đảm, trusted network cho Tomcat cluster. Bao gồm:</w:t>
      </w:r>
    </w:p>
    <w:p w:rsidR="008A1952" w:rsidRDefault="008A1952" w:rsidP="008A1952">
      <w:pPr>
        <w:pBdr>
          <w:top w:val="single" w:sz="4" w:space="1" w:color="auto"/>
          <w:left w:val="single" w:sz="4" w:space="4" w:color="auto"/>
          <w:bottom w:val="single" w:sz="4" w:space="1" w:color="auto"/>
          <w:right w:val="single" w:sz="4" w:space="4" w:color="auto"/>
        </w:pBdr>
      </w:pPr>
      <w:r>
        <w:t>private LAN</w:t>
      </w:r>
    </w:p>
    <w:p w:rsidR="008A1952" w:rsidRDefault="008A1952" w:rsidP="008A1952">
      <w:pPr>
        <w:pBdr>
          <w:top w:val="single" w:sz="4" w:space="1" w:color="auto"/>
          <w:left w:val="single" w:sz="4" w:space="4" w:color="auto"/>
          <w:bottom w:val="single" w:sz="4" w:space="1" w:color="auto"/>
          <w:right w:val="single" w:sz="4" w:space="4" w:color="auto"/>
        </w:pBdr>
      </w:pPr>
      <w:r>
        <w:t>a Virtual Private Network (VPN)</w:t>
      </w:r>
    </w:p>
    <w:p w:rsidR="003357C1" w:rsidRDefault="008A1952" w:rsidP="008A1952">
      <w:pPr>
        <w:pBdr>
          <w:top w:val="single" w:sz="4" w:space="1" w:color="auto"/>
          <w:left w:val="single" w:sz="4" w:space="4" w:color="auto"/>
          <w:bottom w:val="single" w:sz="4" w:space="1" w:color="auto"/>
          <w:right w:val="single" w:sz="4" w:space="4" w:color="auto"/>
        </w:pBdr>
      </w:pPr>
      <w:r>
        <w:t>IPSEC</w:t>
      </w:r>
    </w:p>
    <w:p w:rsidR="008A1952" w:rsidRDefault="008A1952" w:rsidP="008A1952"/>
    <w:p w:rsidR="008A1952" w:rsidRPr="008A1952" w:rsidRDefault="008A1952" w:rsidP="008A1952">
      <w:r w:rsidRPr="008A1952">
        <w:t>Engine vs Host placement</w:t>
      </w:r>
    </w:p>
    <w:p w:rsidR="008A1952" w:rsidRDefault="008A1952" w:rsidP="008A1952">
      <w:r>
        <w:t>- Ta có thể lưu &lt;Cluster&gt; element trong &lt;Engine&gt; hoặc &lt;Host&gt; container.</w:t>
      </w:r>
    </w:p>
    <w:p w:rsidR="008A1952" w:rsidRDefault="008A1952" w:rsidP="008A1952">
      <w:r>
        <w:t>- Lưu nó trong engine nghĩa là bạn sẽ hỗ trợ clustering cho tất cả virtual host of Tomcat và chia sẻ messaging component. Khi bạn lưu &lt;cluster&gt; bên trong &lt;Engine&gt; element, cluster sẽ thêm host name cho mỗi session manager để 2 context có cùng tên sẽ đặt bên trong 2 host khác nhau dễ phân biệt.</w:t>
      </w:r>
    </w:p>
    <w:p w:rsidR="008A1952" w:rsidRDefault="008A1952" w:rsidP="008A1952"/>
    <w:p w:rsidR="008A1952" w:rsidRPr="008A1952" w:rsidRDefault="008A1952" w:rsidP="008A1952">
      <w:r w:rsidRPr="008A1952">
        <w:t>Context Attribute Replication</w:t>
      </w:r>
    </w:p>
    <w:p w:rsidR="008A1952" w:rsidRDefault="008A1952" w:rsidP="008A1952">
      <w:r>
        <w:t>- Để cấu hình cấu hình context atribute replication, thực hiện đơn giản bằng cách tráo đổi thực thi context được sử dụng cho app context.</w:t>
      </w:r>
    </w:p>
    <w:p w:rsidR="008A1952" w:rsidRDefault="008A1952" w:rsidP="008A1952">
      <w:pPr>
        <w:pBdr>
          <w:top w:val="single" w:sz="4" w:space="1" w:color="auto"/>
          <w:left w:val="single" w:sz="4" w:space="4" w:color="auto"/>
          <w:bottom w:val="single" w:sz="4" w:space="1" w:color="auto"/>
          <w:right w:val="single" w:sz="4" w:space="4" w:color="auto"/>
        </w:pBdr>
      </w:pPr>
      <w:r w:rsidRPr="008A1952">
        <w:t>&lt;Context className="org.apache.catalina.ha.context.ReplicatedContext"/&gt;</w:t>
      </w:r>
    </w:p>
    <w:p w:rsidR="008A1952" w:rsidRDefault="008A1952" w:rsidP="008A1952"/>
    <w:p w:rsidR="008A1952" w:rsidRDefault="008A1952" w:rsidP="008A1952">
      <w:r w:rsidRPr="008A1952">
        <w:t>Nested Components</w:t>
      </w:r>
    </w:p>
    <w:p w:rsidR="008A1952" w:rsidRDefault="008A1952" w:rsidP="008A1952">
      <w:r w:rsidRPr="008A1952">
        <w:t>Manager:</w:t>
      </w:r>
    </w:p>
    <w:p w:rsidR="008A1952" w:rsidRDefault="008A1952" w:rsidP="008A1952">
      <w:r>
        <w:lastRenderedPageBreak/>
        <w:t xml:space="preserve">- Session manager element là 1 loại session manager được sử dụng cho việc thực thi cluster. </w:t>
      </w:r>
      <w:r w:rsidR="00C73B01">
        <w:t>Cấu hình manager giống cấu hình sử dụng trong &lt;Context&gt; config thuông thường.</w:t>
      </w:r>
    </w:p>
    <w:p w:rsidR="00C73B01" w:rsidRDefault="00C73B01" w:rsidP="008A1952">
      <w:r>
        <w:t>- Giá trị mặc định là “</w:t>
      </w:r>
      <w:r w:rsidRPr="00C73B01">
        <w:t>org.apache.catalina.ha.session.DeltaManager</w:t>
      </w:r>
      <w:r>
        <w:t>” được liên kết chắt chẽ với thực thi “SimpleTcpCluster”. Manager khác như “</w:t>
      </w:r>
      <w:r w:rsidRPr="00C73B01">
        <w:t>org.apache.catalina.ha.session.BackupManager</w:t>
      </w:r>
      <w:r>
        <w:t>” có thể không có quan hệ chặt chẽ với “</w:t>
      </w:r>
      <w:r w:rsidRPr="00C73B01">
        <w:t>SimpleTcpCluster</w:t>
      </w:r>
      <w:r>
        <w:t>” cho việc replication data.</w:t>
      </w:r>
    </w:p>
    <w:p w:rsidR="00C73B01" w:rsidRDefault="00C73B01" w:rsidP="008A1952"/>
    <w:p w:rsidR="00C73B01" w:rsidRDefault="00C73B01" w:rsidP="008A1952">
      <w:r w:rsidRPr="00C73B01">
        <w:t>Channel:</w:t>
      </w:r>
    </w:p>
    <w:p w:rsidR="00C73B01" w:rsidRDefault="00C73B01" w:rsidP="008A1952">
      <w:r>
        <w:t>- Channel và sub component của nó là các phần trong IO layer trong cluster group, và ta đặt tên cho nó là “Tribes”</w:t>
      </w:r>
    </w:p>
    <w:p w:rsidR="00C678E6" w:rsidRDefault="00C678E6" w:rsidP="008A1952"/>
    <w:p w:rsidR="00C678E6" w:rsidRDefault="00C678E6" w:rsidP="008A1952">
      <w:r w:rsidRPr="00C678E6">
        <w:t>Valve:</w:t>
      </w:r>
    </w:p>
    <w:p w:rsidR="008A1952" w:rsidRDefault="00C678E6" w:rsidP="008A1952">
      <w:r>
        <w:t xml:space="preserve">- Thực thi Tomcat Cluster sử dụng “Tomcat Valves” để </w:t>
      </w:r>
      <w:r w:rsidR="00A9243C">
        <w:t xml:space="preserve">theo dõi </w:t>
      </w:r>
      <w:r w:rsidR="00AB59F1">
        <w:t>request truy</w:t>
      </w:r>
      <w:r w:rsidR="00A9243C">
        <w:t xml:space="preserve"> cập và đi ra khởi servlet container. Nó sử dụng valve để đưa ra các quyết định thông minh khi replication date mà luôn luôn ở cuối request.</w:t>
      </w:r>
    </w:p>
    <w:p w:rsidR="00A9243C" w:rsidRDefault="00A9243C" w:rsidP="008A1952"/>
    <w:p w:rsidR="00A9243C" w:rsidRDefault="00A9243C" w:rsidP="008A1952">
      <w:r w:rsidRPr="00A9243C">
        <w:t>Deployer:</w:t>
      </w:r>
    </w:p>
    <w:p w:rsidR="00A9243C" w:rsidRDefault="00A9243C" w:rsidP="008A1952">
      <w:r>
        <w:t>- Thành phần Deployer là Tomcat Farim Deployer. Nó cho pháp bạn deploy hoặc undeploy app suốt cluster.</w:t>
      </w:r>
    </w:p>
    <w:p w:rsidR="00A9243C" w:rsidRDefault="00A9243C" w:rsidP="008A1952"/>
    <w:p w:rsidR="00A9243C" w:rsidRDefault="00A9243C" w:rsidP="008A1952">
      <w:r w:rsidRPr="00A9243C">
        <w:t>ClusterListener:</w:t>
      </w:r>
    </w:p>
    <w:p w:rsidR="00A9243C" w:rsidRDefault="00A9243C" w:rsidP="008A1952">
      <w:r>
        <w:t>- ClusterListener được sử dụng để theo dõi message gửi và nhận sử dụng “SimpleTcpCluster”. Nếu bạn mong muốn theo dõi messsage, bạn có thể thêm listener tại đây, hoặc có thể thêm valve tới channel object.</w:t>
      </w:r>
    </w:p>
    <w:p w:rsidR="00A9243C" w:rsidRDefault="00A9243C" w:rsidP="008A1952"/>
    <w:p w:rsidR="00A9243C" w:rsidRDefault="00A9243C" w:rsidP="008A1952">
      <w:r w:rsidRPr="00A9243C">
        <w:t>Attributes</w:t>
      </w:r>
    </w:p>
    <w:p w:rsidR="00A9243C" w:rsidRPr="00A9243C" w:rsidRDefault="00A9243C" w:rsidP="00A9243C">
      <w:r w:rsidRPr="00A9243C">
        <w:t>SimpleTcpCluster Attributes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726"/>
        <w:gridCol w:w="5874"/>
      </w:tblGrid>
      <w:tr w:rsidR="00A9243C" w:rsidRPr="00A9243C" w:rsidTr="00A9243C">
        <w:tc>
          <w:tcPr>
            <w:tcW w:w="3696" w:type="dxa"/>
            <w:shd w:val="clear" w:color="auto" w:fill="8888BB"/>
            <w:tcMar>
              <w:top w:w="75" w:type="dxa"/>
              <w:left w:w="120" w:type="dxa"/>
              <w:bottom w:w="75" w:type="dxa"/>
              <w:right w:w="120" w:type="dxa"/>
            </w:tcMar>
            <w:vAlign w:val="center"/>
            <w:hideMark/>
          </w:tcPr>
          <w:p w:rsidR="00A9243C" w:rsidRPr="00A9243C" w:rsidRDefault="00A9243C" w:rsidP="00A9243C">
            <w:pPr>
              <w:rPr>
                <w:b/>
                <w:bCs/>
                <w:lang w:val="vi-VN"/>
              </w:rPr>
            </w:pPr>
            <w:bookmarkStart w:id="0" w:name="_GoBack"/>
            <w:r w:rsidRPr="00A9243C">
              <w:rPr>
                <w:b/>
                <w:bCs/>
                <w:lang w:val="vi-VN"/>
              </w:rPr>
              <w:t>Attribute</w:t>
            </w:r>
          </w:p>
        </w:tc>
        <w:tc>
          <w:tcPr>
            <w:tcW w:w="9156" w:type="dxa"/>
            <w:shd w:val="clear" w:color="auto" w:fill="8888BB"/>
            <w:tcMar>
              <w:top w:w="75" w:type="dxa"/>
              <w:left w:w="120" w:type="dxa"/>
              <w:bottom w:w="75" w:type="dxa"/>
              <w:right w:w="120" w:type="dxa"/>
            </w:tcMar>
            <w:vAlign w:val="center"/>
            <w:hideMark/>
          </w:tcPr>
          <w:p w:rsidR="00A9243C" w:rsidRPr="00A9243C" w:rsidRDefault="00A9243C" w:rsidP="00A9243C">
            <w:pPr>
              <w:rPr>
                <w:b/>
                <w:bCs/>
                <w:lang w:val="vi-VN"/>
              </w:rPr>
            </w:pPr>
            <w:r w:rsidRPr="00A9243C">
              <w:rPr>
                <w:b/>
                <w:bCs/>
                <w:lang w:val="vi-VN"/>
              </w:rPr>
              <w:t>Description</w:t>
            </w:r>
          </w:p>
        </w:tc>
      </w:tr>
      <w:tr w:rsidR="00A9243C" w:rsidRPr="00A9243C" w:rsidTr="00A9243C">
        <w:tc>
          <w:tcPr>
            <w:tcW w:w="0" w:type="auto"/>
            <w:shd w:val="clear" w:color="auto" w:fill="FAFBFF"/>
            <w:tcMar>
              <w:top w:w="75" w:type="dxa"/>
              <w:left w:w="120" w:type="dxa"/>
              <w:bottom w:w="75" w:type="dxa"/>
              <w:right w:w="120" w:type="dxa"/>
            </w:tcMar>
            <w:vAlign w:val="center"/>
            <w:hideMark/>
          </w:tcPr>
          <w:p w:rsidR="00A9243C" w:rsidRPr="00A9243C" w:rsidRDefault="00A9243C" w:rsidP="00A9243C">
            <w:pPr>
              <w:rPr>
                <w:lang w:val="vi-VN"/>
              </w:rPr>
            </w:pPr>
            <w:r w:rsidRPr="00A9243C">
              <w:rPr>
                <w:b/>
                <w:bCs/>
                <w:lang w:val="vi-VN"/>
              </w:rPr>
              <w:t>className</w:t>
            </w:r>
          </w:p>
        </w:tc>
        <w:tc>
          <w:tcPr>
            <w:tcW w:w="0" w:type="auto"/>
            <w:shd w:val="clear" w:color="auto" w:fill="FAFBFF"/>
            <w:tcMar>
              <w:top w:w="75" w:type="dxa"/>
              <w:left w:w="120" w:type="dxa"/>
              <w:bottom w:w="75" w:type="dxa"/>
              <w:right w:w="120" w:type="dxa"/>
            </w:tcMar>
            <w:vAlign w:val="center"/>
            <w:hideMark/>
          </w:tcPr>
          <w:p w:rsidR="00A9243C" w:rsidRPr="00A9243C" w:rsidRDefault="00A9243C" w:rsidP="00A9243C">
            <w:pPr>
              <w:rPr>
                <w:lang w:val="vi-VN"/>
              </w:rPr>
            </w:pPr>
            <w:r w:rsidRPr="00A9243C">
              <w:rPr>
                <w:lang w:val="vi-VN"/>
              </w:rPr>
              <w:t>The main cluster class, currently only one is available,org.apache.catalina.ha.tcp.SimpleTcpCluster</w:t>
            </w:r>
          </w:p>
        </w:tc>
      </w:tr>
      <w:tr w:rsidR="00A9243C" w:rsidRPr="00A9243C" w:rsidTr="00A9243C">
        <w:tc>
          <w:tcPr>
            <w:tcW w:w="0" w:type="auto"/>
            <w:shd w:val="clear" w:color="auto" w:fill="EEEFFF"/>
            <w:tcMar>
              <w:top w:w="75" w:type="dxa"/>
              <w:left w:w="120" w:type="dxa"/>
              <w:bottom w:w="75" w:type="dxa"/>
              <w:right w:w="120" w:type="dxa"/>
            </w:tcMar>
            <w:vAlign w:val="center"/>
            <w:hideMark/>
          </w:tcPr>
          <w:p w:rsidR="00A9243C" w:rsidRPr="00A9243C" w:rsidRDefault="00A9243C" w:rsidP="00A9243C">
            <w:pPr>
              <w:rPr>
                <w:lang w:val="vi-VN"/>
              </w:rPr>
            </w:pPr>
            <w:r w:rsidRPr="00A9243C">
              <w:rPr>
                <w:b/>
                <w:bCs/>
                <w:lang w:val="vi-VN"/>
              </w:rPr>
              <w:t>channelSendOptions</w:t>
            </w:r>
          </w:p>
        </w:tc>
        <w:tc>
          <w:tcPr>
            <w:tcW w:w="0" w:type="auto"/>
            <w:shd w:val="clear" w:color="auto" w:fill="EEEFFF"/>
            <w:tcMar>
              <w:top w:w="75" w:type="dxa"/>
              <w:left w:w="120" w:type="dxa"/>
              <w:bottom w:w="75" w:type="dxa"/>
              <w:right w:w="120" w:type="dxa"/>
            </w:tcMar>
            <w:vAlign w:val="center"/>
            <w:hideMark/>
          </w:tcPr>
          <w:p w:rsidR="00A9243C" w:rsidRPr="00A9243C" w:rsidRDefault="00A9243C" w:rsidP="00A9243C">
            <w:pPr>
              <w:rPr>
                <w:lang w:val="vi-VN"/>
              </w:rPr>
            </w:pPr>
            <w:r w:rsidRPr="00A9243C">
              <w:rPr>
                <w:lang w:val="vi-VN"/>
              </w:rPr>
              <w:t>The Tribes channel send options, default is 8.</w:t>
            </w:r>
            <w:r w:rsidRPr="00A9243C">
              <w:rPr>
                <w:lang w:val="vi-VN"/>
              </w:rPr>
              <w:br/>
              <w:t xml:space="preserve">This option is used to set the flag that all messages sent through the SimpleTcpCluster uses. The flag </w:t>
            </w:r>
            <w:r w:rsidRPr="00A9243C">
              <w:rPr>
                <w:lang w:val="vi-VN"/>
              </w:rPr>
              <w:lastRenderedPageBreak/>
              <w:t>decides how the messages are sent, and is a simple logical OR.</w:t>
            </w:r>
          </w:p>
          <w:p w:rsidR="00A9243C" w:rsidRPr="00A9243C" w:rsidRDefault="00A9243C" w:rsidP="00A9243C">
            <w:pPr>
              <w:rPr>
                <w:lang w:val="vi-VN"/>
              </w:rPr>
            </w:pPr>
            <w:r w:rsidRPr="00A9243C">
              <w:rPr>
                <w:lang w:val="vi-VN"/>
              </w:rPr>
              <w:t>int options = Channel.SEND_OPTIONS_ASYNCHRONOUS |</w:t>
            </w:r>
          </w:p>
          <w:p w:rsidR="00A9243C" w:rsidRPr="00A9243C" w:rsidRDefault="00A9243C" w:rsidP="00A9243C">
            <w:pPr>
              <w:rPr>
                <w:lang w:val="vi-VN"/>
              </w:rPr>
            </w:pPr>
            <w:r w:rsidRPr="00A9243C">
              <w:rPr>
                <w:lang w:val="vi-VN"/>
              </w:rPr>
              <w:t xml:space="preserve">              Channel.SEND_OPTIONS_SYNCHRONIZED_ACK |</w:t>
            </w:r>
          </w:p>
          <w:p w:rsidR="00A9243C" w:rsidRPr="00A9243C" w:rsidRDefault="00A9243C" w:rsidP="00A9243C">
            <w:pPr>
              <w:rPr>
                <w:lang w:val="vi-VN"/>
              </w:rPr>
            </w:pPr>
            <w:r w:rsidRPr="00A9243C">
              <w:rPr>
                <w:lang w:val="vi-VN"/>
              </w:rPr>
              <w:t xml:space="preserve">              Channel.SEND_OPTIONS_USE_ACK;</w:t>
            </w:r>
          </w:p>
          <w:p w:rsidR="00A9243C" w:rsidRPr="00A9243C" w:rsidRDefault="00A9243C" w:rsidP="00A9243C">
            <w:pPr>
              <w:rPr>
                <w:lang w:val="vi-VN"/>
              </w:rPr>
            </w:pPr>
            <w:r w:rsidRPr="00A9243C">
              <w:rPr>
                <w:lang w:val="vi-VN"/>
              </w:rPr>
              <w:t>Some of the values are:</w:t>
            </w:r>
            <w:r w:rsidRPr="00A9243C">
              <w:rPr>
                <w:lang w:val="vi-VN"/>
              </w:rPr>
              <w:br/>
              <w:t>Channel.SEND_OPTIONS_SYNCHRONIZED_ACK = 0x0004</w:t>
            </w:r>
            <w:r w:rsidRPr="00A9243C">
              <w:rPr>
                <w:lang w:val="vi-VN"/>
              </w:rPr>
              <w:br/>
              <w:t>Channel.SEND_OPTIONS_ASYNCHRONOUS = 0x0008</w:t>
            </w:r>
            <w:r w:rsidRPr="00A9243C">
              <w:rPr>
                <w:lang w:val="vi-VN"/>
              </w:rPr>
              <w:br/>
              <w:t>Channel.SEND_OPTIONS_USE_ACK = 0x0002</w:t>
            </w:r>
            <w:r w:rsidRPr="00A9243C">
              <w:rPr>
                <w:lang w:val="vi-VN"/>
              </w:rPr>
              <w:br/>
              <w:t>So to use ACK and ASYNC messaging, the flag would be 10 (8+2) </w:t>
            </w:r>
            <w:r w:rsidRPr="00A9243C">
              <w:rPr>
                <w:lang w:val="vi-VN"/>
              </w:rPr>
              <w:br/>
              <w:t>Note that if you use ASYNC messaging it is possible for update messages for a session to be processed by the receiving nodes in a different order to the order in which they were sent.</w:t>
            </w:r>
          </w:p>
        </w:tc>
      </w:tr>
      <w:tr w:rsidR="00A9243C" w:rsidRPr="00A9243C" w:rsidTr="00A9243C">
        <w:tc>
          <w:tcPr>
            <w:tcW w:w="0" w:type="auto"/>
            <w:shd w:val="clear" w:color="auto" w:fill="FAFBFF"/>
            <w:tcMar>
              <w:top w:w="75" w:type="dxa"/>
              <w:left w:w="120" w:type="dxa"/>
              <w:bottom w:w="75" w:type="dxa"/>
              <w:right w:w="120" w:type="dxa"/>
            </w:tcMar>
            <w:vAlign w:val="center"/>
            <w:hideMark/>
          </w:tcPr>
          <w:p w:rsidR="00A9243C" w:rsidRPr="00A9243C" w:rsidRDefault="00A9243C" w:rsidP="00A9243C">
            <w:pPr>
              <w:rPr>
                <w:lang w:val="vi-VN"/>
              </w:rPr>
            </w:pPr>
            <w:r w:rsidRPr="00A9243C">
              <w:rPr>
                <w:lang w:val="vi-VN"/>
              </w:rPr>
              <w:lastRenderedPageBreak/>
              <w:t>channelStartOptions</w:t>
            </w:r>
          </w:p>
        </w:tc>
        <w:tc>
          <w:tcPr>
            <w:tcW w:w="0" w:type="auto"/>
            <w:shd w:val="clear" w:color="auto" w:fill="FAFBFF"/>
            <w:tcMar>
              <w:top w:w="75" w:type="dxa"/>
              <w:left w:w="120" w:type="dxa"/>
              <w:bottom w:w="75" w:type="dxa"/>
              <w:right w:w="120" w:type="dxa"/>
            </w:tcMar>
            <w:vAlign w:val="center"/>
            <w:hideMark/>
          </w:tcPr>
          <w:p w:rsidR="00A9243C" w:rsidRPr="00A9243C" w:rsidRDefault="00A9243C" w:rsidP="00A9243C">
            <w:pPr>
              <w:rPr>
                <w:lang w:val="vi-VN"/>
              </w:rPr>
            </w:pPr>
            <w:r w:rsidRPr="00A9243C">
              <w:rPr>
                <w:lang w:val="vi-VN"/>
              </w:rPr>
              <w:t>Sets the start and stop flags for the &lt;Channel&gt; object used by the cluster. The default is Channel.DEFAULT which starts all the channel services, such as sender, receiver, multicast sender and multicast receiver. The following flags are available today:</w:t>
            </w:r>
          </w:p>
          <w:p w:rsidR="00A9243C" w:rsidRPr="00A9243C" w:rsidRDefault="00A9243C" w:rsidP="00A9243C">
            <w:pPr>
              <w:rPr>
                <w:lang w:val="vi-VN"/>
              </w:rPr>
            </w:pPr>
            <w:r w:rsidRPr="00A9243C">
              <w:rPr>
                <w:lang w:val="vi-VN"/>
              </w:rPr>
              <w:t>Channel.DEFAULT = Channel.SND_RX_SEQ (1) |</w:t>
            </w:r>
          </w:p>
          <w:p w:rsidR="00A9243C" w:rsidRPr="00A9243C" w:rsidRDefault="00A9243C" w:rsidP="00A9243C">
            <w:pPr>
              <w:rPr>
                <w:lang w:val="vi-VN"/>
              </w:rPr>
            </w:pPr>
            <w:r w:rsidRPr="00A9243C">
              <w:rPr>
                <w:lang w:val="vi-VN"/>
              </w:rPr>
              <w:t xml:space="preserve">                  Channel.SND_TX_SEQ (2) |</w:t>
            </w:r>
          </w:p>
          <w:p w:rsidR="00A9243C" w:rsidRPr="00A9243C" w:rsidRDefault="00A9243C" w:rsidP="00A9243C">
            <w:pPr>
              <w:rPr>
                <w:lang w:val="vi-VN"/>
              </w:rPr>
            </w:pPr>
            <w:r w:rsidRPr="00A9243C">
              <w:rPr>
                <w:lang w:val="vi-VN"/>
              </w:rPr>
              <w:t xml:space="preserve">                  Channel.MBR_RX_SEQ (4) |</w:t>
            </w:r>
          </w:p>
          <w:p w:rsidR="00A9243C" w:rsidRPr="00A9243C" w:rsidRDefault="00A9243C" w:rsidP="00A9243C">
            <w:pPr>
              <w:rPr>
                <w:lang w:val="vi-VN"/>
              </w:rPr>
            </w:pPr>
            <w:r w:rsidRPr="00A9243C">
              <w:rPr>
                <w:lang w:val="vi-VN"/>
              </w:rPr>
              <w:t xml:space="preserve">                  Channel.MBR_TX_SEQ (8);</w:t>
            </w:r>
          </w:p>
          <w:p w:rsidR="00A9243C" w:rsidRPr="00A9243C" w:rsidRDefault="00A9243C" w:rsidP="00A9243C">
            <w:pPr>
              <w:rPr>
                <w:lang w:val="vi-VN"/>
              </w:rPr>
            </w:pPr>
            <w:r w:rsidRPr="00A9243C">
              <w:rPr>
                <w:lang w:val="vi-VN"/>
              </w:rPr>
              <w:t>To start a channel without multicasting, you would want to use the value Channel.SND_RX_SEQ | Channel.SND_TX_SEQ that equals to 3.</w:t>
            </w:r>
          </w:p>
        </w:tc>
      </w:tr>
      <w:tr w:rsidR="00A9243C" w:rsidRPr="00A9243C" w:rsidTr="00A9243C">
        <w:tc>
          <w:tcPr>
            <w:tcW w:w="0" w:type="auto"/>
            <w:shd w:val="clear" w:color="auto" w:fill="EEEFFF"/>
            <w:tcMar>
              <w:top w:w="75" w:type="dxa"/>
              <w:left w:w="120" w:type="dxa"/>
              <w:bottom w:w="75" w:type="dxa"/>
              <w:right w:w="120" w:type="dxa"/>
            </w:tcMar>
            <w:vAlign w:val="center"/>
            <w:hideMark/>
          </w:tcPr>
          <w:p w:rsidR="00A9243C" w:rsidRPr="00A9243C" w:rsidRDefault="00A9243C" w:rsidP="00A9243C">
            <w:pPr>
              <w:rPr>
                <w:lang w:val="vi-VN"/>
              </w:rPr>
            </w:pPr>
            <w:r w:rsidRPr="00A9243C">
              <w:rPr>
                <w:lang w:val="vi-VN"/>
              </w:rPr>
              <w:t>heartbeatBackgroundEnabled</w:t>
            </w:r>
          </w:p>
        </w:tc>
        <w:tc>
          <w:tcPr>
            <w:tcW w:w="0" w:type="auto"/>
            <w:shd w:val="clear" w:color="auto" w:fill="EEEFFF"/>
            <w:tcMar>
              <w:top w:w="75" w:type="dxa"/>
              <w:left w:w="120" w:type="dxa"/>
              <w:bottom w:w="75" w:type="dxa"/>
              <w:right w:w="120" w:type="dxa"/>
            </w:tcMar>
            <w:vAlign w:val="center"/>
            <w:hideMark/>
          </w:tcPr>
          <w:p w:rsidR="00A9243C" w:rsidRPr="00A9243C" w:rsidRDefault="00A9243C" w:rsidP="00A9243C">
            <w:pPr>
              <w:rPr>
                <w:lang w:val="vi-VN"/>
              </w:rPr>
            </w:pPr>
            <w:r w:rsidRPr="00A9243C">
              <w:rPr>
                <w:lang w:val="vi-VN"/>
              </w:rPr>
              <w:t xml:space="preserve">Flag whether invoke channel heartbeat at container background thread. Default value is false. Enable this </w:t>
            </w:r>
            <w:r w:rsidRPr="00A9243C">
              <w:rPr>
                <w:lang w:val="vi-VN"/>
              </w:rPr>
              <w:lastRenderedPageBreak/>
              <w:t>flag don't forget to disable the channel heartbeat thread.</w:t>
            </w:r>
          </w:p>
        </w:tc>
      </w:tr>
      <w:tr w:rsidR="00A9243C" w:rsidRPr="00A9243C" w:rsidTr="00A9243C">
        <w:tc>
          <w:tcPr>
            <w:tcW w:w="0" w:type="auto"/>
            <w:shd w:val="clear" w:color="auto" w:fill="FAFBFF"/>
            <w:tcMar>
              <w:top w:w="75" w:type="dxa"/>
              <w:left w:w="120" w:type="dxa"/>
              <w:bottom w:w="75" w:type="dxa"/>
              <w:right w:w="120" w:type="dxa"/>
            </w:tcMar>
            <w:vAlign w:val="center"/>
            <w:hideMark/>
          </w:tcPr>
          <w:p w:rsidR="00A9243C" w:rsidRPr="00A9243C" w:rsidRDefault="00A9243C" w:rsidP="00A9243C">
            <w:pPr>
              <w:rPr>
                <w:lang w:val="vi-VN"/>
              </w:rPr>
            </w:pPr>
            <w:r w:rsidRPr="00A9243C">
              <w:rPr>
                <w:lang w:val="vi-VN"/>
              </w:rPr>
              <w:lastRenderedPageBreak/>
              <w:t>notifyLifecycleListenerOnFailure</w:t>
            </w:r>
          </w:p>
        </w:tc>
        <w:tc>
          <w:tcPr>
            <w:tcW w:w="0" w:type="auto"/>
            <w:shd w:val="clear" w:color="auto" w:fill="FAFBFF"/>
            <w:tcMar>
              <w:top w:w="75" w:type="dxa"/>
              <w:left w:w="120" w:type="dxa"/>
              <w:bottom w:w="75" w:type="dxa"/>
              <w:right w:w="120" w:type="dxa"/>
            </w:tcMar>
            <w:vAlign w:val="center"/>
            <w:hideMark/>
          </w:tcPr>
          <w:p w:rsidR="00A9243C" w:rsidRPr="00A9243C" w:rsidRDefault="00A9243C" w:rsidP="00A9243C">
            <w:pPr>
              <w:rPr>
                <w:lang w:val="vi-VN"/>
              </w:rPr>
            </w:pPr>
            <w:r w:rsidRPr="00A9243C">
              <w:rPr>
                <w:lang w:val="vi-VN"/>
              </w:rPr>
              <w:t>Flag whether notify LifecycleListeners if all ClusterListener couldn't accept channel message. Default value is false.</w:t>
            </w:r>
          </w:p>
        </w:tc>
      </w:tr>
      <w:bookmarkEnd w:id="0"/>
    </w:tbl>
    <w:p w:rsidR="00A9243C" w:rsidRDefault="00A9243C" w:rsidP="008A1952"/>
    <w:p w:rsidR="008A1952" w:rsidRDefault="008A1952" w:rsidP="008A1952"/>
    <w:p w:rsidR="008A1952" w:rsidRPr="00FB3ADC" w:rsidRDefault="008A1952" w:rsidP="008A1952">
      <w:r>
        <w:t>e</w:t>
      </w:r>
    </w:p>
    <w:sectPr w:rsidR="008A1952" w:rsidRPr="00FB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DC"/>
    <w:rsid w:val="003357C1"/>
    <w:rsid w:val="003C4BF4"/>
    <w:rsid w:val="00873588"/>
    <w:rsid w:val="008A1952"/>
    <w:rsid w:val="00940F34"/>
    <w:rsid w:val="00A9243C"/>
    <w:rsid w:val="00AB59F1"/>
    <w:rsid w:val="00C678E6"/>
    <w:rsid w:val="00C73B01"/>
    <w:rsid w:val="00D51061"/>
    <w:rsid w:val="00E82F81"/>
    <w:rsid w:val="00FB3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5127"/>
  <w15:chartTrackingRefBased/>
  <w15:docId w15:val="{6577C84C-5799-44CE-B388-00DCEAD7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ADC"/>
    <w:pPr>
      <w:spacing w:before="20" w:after="2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91233">
      <w:bodyDiv w:val="1"/>
      <w:marLeft w:val="0"/>
      <w:marRight w:val="0"/>
      <w:marTop w:val="0"/>
      <w:marBottom w:val="0"/>
      <w:divBdr>
        <w:top w:val="none" w:sz="0" w:space="0" w:color="auto"/>
        <w:left w:val="none" w:sz="0" w:space="0" w:color="auto"/>
        <w:bottom w:val="none" w:sz="0" w:space="0" w:color="auto"/>
        <w:right w:val="none" w:sz="0" w:space="0" w:color="auto"/>
      </w:divBdr>
      <w:divsChild>
        <w:div w:id="772240085">
          <w:marLeft w:val="0"/>
          <w:marRight w:val="0"/>
          <w:marTop w:val="240"/>
          <w:marBottom w:val="240"/>
          <w:divBdr>
            <w:top w:val="none" w:sz="0" w:space="0" w:color="auto"/>
            <w:left w:val="none" w:sz="0" w:space="0" w:color="auto"/>
            <w:bottom w:val="none" w:sz="0" w:space="0" w:color="auto"/>
            <w:right w:val="none" w:sz="0" w:space="0" w:color="auto"/>
          </w:divBdr>
        </w:div>
      </w:divsChild>
    </w:div>
    <w:div w:id="676888573">
      <w:bodyDiv w:val="1"/>
      <w:marLeft w:val="0"/>
      <w:marRight w:val="0"/>
      <w:marTop w:val="0"/>
      <w:marBottom w:val="0"/>
      <w:divBdr>
        <w:top w:val="none" w:sz="0" w:space="0" w:color="auto"/>
        <w:left w:val="none" w:sz="0" w:space="0" w:color="auto"/>
        <w:bottom w:val="none" w:sz="0" w:space="0" w:color="auto"/>
        <w:right w:val="none" w:sz="0" w:space="0" w:color="auto"/>
      </w:divBdr>
      <w:divsChild>
        <w:div w:id="1082027354">
          <w:marLeft w:val="0"/>
          <w:marRight w:val="0"/>
          <w:marTop w:val="240"/>
          <w:marBottom w:val="240"/>
          <w:divBdr>
            <w:top w:val="none" w:sz="0" w:space="0" w:color="auto"/>
            <w:left w:val="none" w:sz="0" w:space="0" w:color="auto"/>
            <w:bottom w:val="none" w:sz="0" w:space="0" w:color="auto"/>
            <w:right w:val="none" w:sz="0" w:space="0" w:color="auto"/>
          </w:divBdr>
        </w:div>
        <w:div w:id="756513051">
          <w:marLeft w:val="0"/>
          <w:marRight w:val="0"/>
          <w:marTop w:val="240"/>
          <w:marBottom w:val="240"/>
          <w:divBdr>
            <w:top w:val="none" w:sz="0" w:space="0" w:color="auto"/>
            <w:left w:val="none" w:sz="0" w:space="0" w:color="auto"/>
            <w:bottom w:val="none" w:sz="0" w:space="0" w:color="auto"/>
            <w:right w:val="none" w:sz="0" w:space="0" w:color="auto"/>
          </w:divBdr>
        </w:div>
      </w:divsChild>
    </w:div>
    <w:div w:id="912003956">
      <w:bodyDiv w:val="1"/>
      <w:marLeft w:val="0"/>
      <w:marRight w:val="0"/>
      <w:marTop w:val="0"/>
      <w:marBottom w:val="0"/>
      <w:divBdr>
        <w:top w:val="none" w:sz="0" w:space="0" w:color="auto"/>
        <w:left w:val="none" w:sz="0" w:space="0" w:color="auto"/>
        <w:bottom w:val="none" w:sz="0" w:space="0" w:color="auto"/>
        <w:right w:val="none" w:sz="0" w:space="0" w:color="auto"/>
      </w:divBdr>
    </w:div>
    <w:div w:id="1096487255">
      <w:bodyDiv w:val="1"/>
      <w:marLeft w:val="0"/>
      <w:marRight w:val="0"/>
      <w:marTop w:val="0"/>
      <w:marBottom w:val="0"/>
      <w:divBdr>
        <w:top w:val="none" w:sz="0" w:space="0" w:color="auto"/>
        <w:left w:val="none" w:sz="0" w:space="0" w:color="auto"/>
        <w:bottom w:val="none" w:sz="0" w:space="0" w:color="auto"/>
        <w:right w:val="none" w:sz="0" w:space="0" w:color="auto"/>
      </w:divBdr>
      <w:divsChild>
        <w:div w:id="1693338247">
          <w:marLeft w:val="0"/>
          <w:marRight w:val="0"/>
          <w:marTop w:val="240"/>
          <w:marBottom w:val="240"/>
          <w:divBdr>
            <w:top w:val="none" w:sz="0" w:space="0" w:color="auto"/>
            <w:left w:val="none" w:sz="0" w:space="0" w:color="auto"/>
            <w:bottom w:val="none" w:sz="0" w:space="0" w:color="auto"/>
            <w:right w:val="none" w:sz="0" w:space="0" w:color="auto"/>
          </w:divBdr>
        </w:div>
        <w:div w:id="1007252961">
          <w:marLeft w:val="0"/>
          <w:marRight w:val="0"/>
          <w:marTop w:val="240"/>
          <w:marBottom w:val="240"/>
          <w:divBdr>
            <w:top w:val="none" w:sz="0" w:space="0" w:color="auto"/>
            <w:left w:val="none" w:sz="0" w:space="0" w:color="auto"/>
            <w:bottom w:val="none" w:sz="0" w:space="0" w:color="auto"/>
            <w:right w:val="none" w:sz="0" w:space="0" w:color="auto"/>
          </w:divBdr>
        </w:div>
      </w:divsChild>
    </w:div>
    <w:div w:id="1098141190">
      <w:bodyDiv w:val="1"/>
      <w:marLeft w:val="0"/>
      <w:marRight w:val="0"/>
      <w:marTop w:val="0"/>
      <w:marBottom w:val="0"/>
      <w:divBdr>
        <w:top w:val="none" w:sz="0" w:space="0" w:color="auto"/>
        <w:left w:val="none" w:sz="0" w:space="0" w:color="auto"/>
        <w:bottom w:val="none" w:sz="0" w:space="0" w:color="auto"/>
        <w:right w:val="none" w:sz="0" w:space="0" w:color="auto"/>
      </w:divBdr>
    </w:div>
    <w:div w:id="1217934843">
      <w:bodyDiv w:val="1"/>
      <w:marLeft w:val="0"/>
      <w:marRight w:val="0"/>
      <w:marTop w:val="0"/>
      <w:marBottom w:val="0"/>
      <w:divBdr>
        <w:top w:val="none" w:sz="0" w:space="0" w:color="auto"/>
        <w:left w:val="none" w:sz="0" w:space="0" w:color="auto"/>
        <w:bottom w:val="none" w:sz="0" w:space="0" w:color="auto"/>
        <w:right w:val="none" w:sz="0" w:space="0" w:color="auto"/>
      </w:divBdr>
    </w:div>
    <w:div w:id="1471284777">
      <w:bodyDiv w:val="1"/>
      <w:marLeft w:val="0"/>
      <w:marRight w:val="0"/>
      <w:marTop w:val="0"/>
      <w:marBottom w:val="0"/>
      <w:divBdr>
        <w:top w:val="none" w:sz="0" w:space="0" w:color="auto"/>
        <w:left w:val="none" w:sz="0" w:space="0" w:color="auto"/>
        <w:bottom w:val="none" w:sz="0" w:space="0" w:color="auto"/>
        <w:right w:val="none" w:sz="0" w:space="0" w:color="auto"/>
      </w:divBdr>
    </w:div>
    <w:div w:id="1541430848">
      <w:bodyDiv w:val="1"/>
      <w:marLeft w:val="0"/>
      <w:marRight w:val="0"/>
      <w:marTop w:val="0"/>
      <w:marBottom w:val="0"/>
      <w:divBdr>
        <w:top w:val="none" w:sz="0" w:space="0" w:color="auto"/>
        <w:left w:val="none" w:sz="0" w:space="0" w:color="auto"/>
        <w:bottom w:val="none" w:sz="0" w:space="0" w:color="auto"/>
        <w:right w:val="none" w:sz="0" w:space="0" w:color="auto"/>
      </w:divBdr>
    </w:div>
    <w:div w:id="1601453746">
      <w:bodyDiv w:val="1"/>
      <w:marLeft w:val="0"/>
      <w:marRight w:val="0"/>
      <w:marTop w:val="0"/>
      <w:marBottom w:val="0"/>
      <w:divBdr>
        <w:top w:val="none" w:sz="0" w:space="0" w:color="auto"/>
        <w:left w:val="none" w:sz="0" w:space="0" w:color="auto"/>
        <w:bottom w:val="none" w:sz="0" w:space="0" w:color="auto"/>
        <w:right w:val="none" w:sz="0" w:space="0" w:color="auto"/>
      </w:divBdr>
    </w:div>
    <w:div w:id="1637445243">
      <w:bodyDiv w:val="1"/>
      <w:marLeft w:val="0"/>
      <w:marRight w:val="0"/>
      <w:marTop w:val="0"/>
      <w:marBottom w:val="0"/>
      <w:divBdr>
        <w:top w:val="none" w:sz="0" w:space="0" w:color="auto"/>
        <w:left w:val="none" w:sz="0" w:space="0" w:color="auto"/>
        <w:bottom w:val="none" w:sz="0" w:space="0" w:color="auto"/>
        <w:right w:val="none" w:sz="0" w:space="0" w:color="auto"/>
      </w:divBdr>
    </w:div>
    <w:div w:id="1685133542">
      <w:bodyDiv w:val="1"/>
      <w:marLeft w:val="0"/>
      <w:marRight w:val="0"/>
      <w:marTop w:val="0"/>
      <w:marBottom w:val="0"/>
      <w:divBdr>
        <w:top w:val="none" w:sz="0" w:space="0" w:color="auto"/>
        <w:left w:val="none" w:sz="0" w:space="0" w:color="auto"/>
        <w:bottom w:val="none" w:sz="0" w:space="0" w:color="auto"/>
        <w:right w:val="none" w:sz="0" w:space="0" w:color="auto"/>
      </w:divBdr>
    </w:div>
    <w:div w:id="182847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2017-09-23T05:20:00Z</dcterms:created>
  <dcterms:modified xsi:type="dcterms:W3CDTF">2017-09-23T06:46:00Z</dcterms:modified>
</cp:coreProperties>
</file>