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entretenimiento y validar Claro Música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15:23:47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23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23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23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231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Entretenimiento en barra inferior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ntretenimiento_en_barra_inferior_20250820_1523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ntretenimiento_en_barra_inferior_20250820_15231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Acceder a Entretenimiento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acceder_a_entretenimiento_20250820_1523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acceder_a_entretenimiento_20250820_15232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Claro Música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claro_m_sica_20250820_152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claro_m_sica_20250820_1523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esperar_desaparici_n_del_texto__espera_un_momento__20250820_152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esperar_desaparici_n_del_texto__espera_un_momento__20250820_1523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al_men__de_tres_puntos_y_seleccionar__acerca_de__20250820_1523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al_men__de_tres_puntos_y_seleccionar__acerca_de__20250820_15233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versión de mini app Claro Musica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versi_n_de_mini_app_claro_musica_20250820_1523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versi_n_de_mini_app_claro_musica_20250820_15234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Seleccionar la línea postpago y Hacer scroll a la línea del usuario y ver detalle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la_l_nea_postpago_y_hacer_scroll_a_la_l_nea_del_usuario_y_ver_detalle__20250820_1523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la_l_nea_postpago_y_hacer_scroll_a_la_l_nea_del_usuario_y_ver_detalle__20250820_15234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