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Estado de servicios técnicos Claro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15:35:47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53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534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Desplazarse hasta Atención al cliente y soporte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desplazarse_hasta_atenci_n_al_cliente_y_soporte_20250912_1535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desplazarse_hasta_atenci_n_al_cliente_y_soporte_20250912_1535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opción Ver más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opci_n_ver_m_s_20250912_153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opci_n_ver_m_s_20250912_1535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Estado Servicios Técnicos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estado_servicios_t_cnicos_20250912_153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estado_servicios_t_cnicos_20250912_1535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sperar_desaparici_n_del_texto__espera_un_momento__20250912_153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desaparici_n_del_texto__espera_un_momento__20250912_1535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l_men__de_tres_puntos_y_seleccionar__acerca_de__20250912_1535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l_men__de_tres_puntos_y_seleccionar__acerca_de__20250912_15352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versión de mini programa Estado de servicios tècnicos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_n_de_mini_programa_estado_de_servicios_t_cnicos_20250912_1535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_n_de_mini_programa_estado_de_servicios_t_cnicos_20250912_15352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l_nea_y_ver_detalle_20250912_1535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l_nea_y_ver_detalle_20250912_15353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redirección Órdenes de servicio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redirecci_n__rdenes_de_servicio_20250912_153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redirecci_n__rdenes_de_servicio_20250912_15353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Consultar por número de documento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consultar_por_n_mero_de_documento_20250912_1535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consultar_por_n_mero_de_documento_20250912_15353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