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11/08/2025 17:32:13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56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11_1730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11_17303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11_1730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11_17305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11_1731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11_17310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11_1731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11_17310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Esperar desaparición del texto 'Espera un momento'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esperar_desaparici_n_del_texto__espera_un_momento__20250811_1731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esperar_desaparici_n_del_texto__espera_un_momento__20250811_17311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Ingresar al menú de tres puntos y seleccionar 'Acerca de'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ingresar_al_men__de_tres_puntos_y_seleccionar__acerca_de__20250811_1731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ingresar_al_men__de_tres_puntos_y_seleccionar__acerca_de__20250811_17311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Validar versión de mini programa Estado de servicios tècnicos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validar_versi_n_de_mini_programa_estado_de_servicios_t_cnicos_20250811_1731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validar_versi_n_de_mini_programa_estado_de_servicios_t_cnicos_20250811_17312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seleccionar_l_nea_y_ver_detalle_20250811_1731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seleccionar_l_nea_y_ver_detalle_20250811_17312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9.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8" name="Drawing 8" descr="9__verificar_redirecci_n__rdenes_de_servicio_20250811_1731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__verificar_redirecci_n__rdenes_de_servicio_20250811_17313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10.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9" name="Drawing 9" descr="10__consultar_por_n_mero_de_documento_20250811_1731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__consultar_por_n_mero_de_documento_20250811_17313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11. Consultar por número de celular</w:t>
      </w:r>
    </w:p>
    <w:p>
      <w:r>
        <w:t/>
      </w:r>
    </w:p>
    <w:p>
      <w:r>
        <w:drawing>
          <wp:inline distT="0" distR="0" distB="0" distL="0">
            <wp:extent cx="1905000" cy="3429000"/>
            <wp:docPr id="11" name="Drawing 11" descr="11__consultar_por_n_mero_de_celular_20250811_1731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__consultar_por_n_mero_de_celular_20250811_173147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12. Consultar por IMEI</w:t>
      </w:r>
    </w:p>
    <w:p>
      <w:r>
        <w:t/>
      </w:r>
    </w:p>
    <w:p>
      <w:r>
        <w:drawing>
          <wp:inline distT="0" distR="0" distB="0" distL="0">
            <wp:extent cx="1905000" cy="3429000"/>
            <wp:docPr id="12" name="Drawing 12" descr="12__consultar_por_imei_20250811_1732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__consultar_por_imei_20250811_173200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