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 xml:space="preserve">Fecha de ejecución: </w:t>
      </w:r>
      <w:r>
        <w:t>2025-10-20 12:04:51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e_navegador_20251020_120450_97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12:04:57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mulador_regla_20251020_120455_12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exitoso_20251020_120514_46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12:05:26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r_20251020_120525_80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12:05:36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_20251020_120528_64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12:05:36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_realizada_20251020_120536_75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_20251020_120550_93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taña_simulador_OT_20251020_120557_05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taña_log_simulacion_20251020_120557_2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7200"/>
      <w:gridCol w:w="2160"/>
    </w:tblGrid>
    <w:tr>
      <w:tc>
        <w:tcPr>
          <w:tcW w:type="dxa" w:w="4680"/>
        </w:tcPr>
        <w:p>
          <w:pPr>
            <w:jc w:val="left"/>
          </w:pPr>
          <w:r>
            <w:rPr>
              <w:sz w:val="26"/>
            </w:rPr>
            <w:br/>
            <w:t>Pruebas Módulo de Gestión</w:t>
            <w:br/>
            <w:t>Categoría simulador_regla</w:t>
          </w:r>
        </w:p>
      </w:tc>
      <w:tc>
        <w:tcPr>
          <w:tcW w:type="dxa" w:w="468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914400" cy="914400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Clar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