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rPr>
          <w:b/>
        </w:rPr>
        <w:t xml:space="preserve">Fecha de ejecución: </w:t>
      </w:r>
      <w:r>
        <w:t>2025-10-20 12:13:09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abre_navegador_20251020_121309_38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12:13:15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simulador_regla_20251020_121313_54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12:13:45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navegar_20251020_121342_06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12:13:53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Cuenta 51219296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consulta_20251020_121350_39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12:13:53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Cuenta 51219296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consulta_realizada_20251020_121353_5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12:14:12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consulta_realizada_20251020_121353_5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12:14:12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aprovisionamiento_tabla_servicio_Internet_20251020_121402_05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12:14:12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aprovisionamiento_tabla_servicio_telefonia_20251020_121412_35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Fecha de ejecución: </w:t>
      </w:r>
      <w:r>
        <w:t>2025-09-17 11:48:10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abre_navegador_20250917_114810_01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11:48:16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simulador_regla_20250917_114814_3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11:48:46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login_exitoso_20250917_114837_0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11:48:46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navegar_20250917_114846_67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11:48:57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Creación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3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llenado_campos_20250917_114852_04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Fecha de ejecución: </w:t>
      </w:r>
      <w:r>
        <w:t>2025-10-20 12:04:51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abre_navegador_20251020_120450_97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12:04:57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5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imulador_regla_20251020_120455_12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12:05:25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6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login_exitoso_20251020_120514_46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12:05:26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7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navegar_20251020_120525_80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12:05:36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8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consulta_20251020_120528_64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12:05:36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9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consulta_realizada_20251020_120536_75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0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consulta_20251020_120550_939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1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pestaña_simulador_OT_20251020_120557_05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2025-10-20 12:05:57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2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pestaña_log_simulacion_20251020_120557_25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7200"/>
      <w:gridCol w:w="2160"/>
    </w:tblGrid>
    <w:tr>
      <w:tc>
        <w:tcPr>
          <w:tcW w:type="dxa" w:w="4680"/>
        </w:tcPr>
        <w:p>
          <w:pPr>
            <w:jc w:val="left"/>
          </w:pPr>
          <w:r>
            <w:rPr>
              <w:sz w:val="24"/>
            </w:rPr>
            <w:br/>
            <w:t>REPORTE GENERAL DE PRUEBAS</w:t>
            <w:br/>
            <w:t>Fecha de generación: 2025-10-21\Hora de generación: 17:11:36</w:t>
          </w:r>
        </w:p>
      </w:tc>
      <w:tc>
        <w:tcPr>
          <w:tcW w:type="dxa" w:w="4680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914400" cy="914400"/>
                <wp:docPr id="23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3" name="Clar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