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3.1</w:t>
      </w:r>
      <w:r>
        <w:t xml:space="preserve"> </w:t>
      </w:r>
      <w:r>
        <w:t xml:space="preserve">Readings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Laderas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Please take a look at the following readings before class. Make sure to write down any questions you have</w:t>
      </w:r>
      <w:r>
        <w:t xml:space="preserve"> </w:t>
      </w:r>
      <w:r>
        <w:t xml:space="preserve">about them.</w:t>
      </w:r>
    </w:p>
    <w:p>
      <w:pPr>
        <w:pStyle w:val="Compact"/>
        <w:numPr>
          <w:numId w:val="1001"/>
          <w:ilvl w:val="0"/>
        </w:numPr>
      </w:pPr>
      <w:r>
        <w:t xml:space="preserve">Genome Wide Association Studies:</w:t>
      </w:r>
      <w:r>
        <w:t xml:space="preserve"> </w:t>
      </w:r>
      <w:hyperlink r:id="rId20">
        <w:r>
          <w:rPr>
            <w:rStyle w:val="Hyperlink"/>
          </w:rPr>
          <w:t xml:space="preserve">https://www.genome.gov/20019523/</w:t>
        </w:r>
      </w:hyperlink>
    </w:p>
    <w:p>
      <w:pPr>
        <w:pStyle w:val="Compact"/>
        <w:numPr>
          <w:numId w:val="1001"/>
          <w:ilvl w:val="0"/>
        </w:numPr>
      </w:pPr>
      <w:r>
        <w:t xml:space="preserve">Understanding Odds Ratios, Sainani (in 3.1/readings folder)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nome.gov/2001952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enome.gov/2001952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3.1 Readings</dc:title>
  <dc:creator>Ted Laderas</dc:creator>
  <cp:keywords/>
  <dcterms:created xsi:type="dcterms:W3CDTF">2019-04-14T19:53:15Z</dcterms:created>
  <dcterms:modified xsi:type="dcterms:W3CDTF">2019-04-14T19:53:15Z</dcterms:modified>
</cp:coreProperties>
</file>