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656"/>
        <w:tblLook w:firstRow="1" w:lastRow="0" w:firstColumn="0" w:lastColumn="0" w:noHBand="0" w:noVBand="1"/>
      </w:tblPr>
      <w:tblGrid>
        <w:gridCol w:w="3284"/>
        <w:gridCol w:w="2190"/>
        <w:gridCol w:w="2025"/>
        <w:gridCol w:w="2025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Overall, N = 8,545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Yes, N = 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No, N = 7,745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4,728.0 (55.3%)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461.0 (57.6%)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4,267.0 (55.1%)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3,817.0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339.0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3,478.0 (44.9%)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Age, median (IQR)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 (49.0, 75.0)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(47.0, 69.0)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63.0 (49.0, 76.0)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Race/Ethnicity,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2,583.0 (30.2%)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277.0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2,306.0 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2,007.0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167.0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1,840.0 (23.8%)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Native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469.0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424.0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2,742.0 (32.1%)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261.0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2,481.0 (32.0%)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684.0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 (4.4%)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649.0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Antihypertensive,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4,207.0 (51.6%)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286.0 (46.8%)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3,921.0 (52.0%)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Lipid-lowering Therapy,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3,073.0 (37.7%)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213.0 (34.9%)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2,860.0 (37.9%)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5,080.0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398.0 (65.1%)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4,682.0 (62.1%)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Antiplatelet,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2,181.0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204.0 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1,977.0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6,339.0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589.0 (74.3%)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5,750.0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Anticoagulant,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876.0 (10.7%)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824.0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7,277.0 (89.3%)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559.0 (91.5%)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6,718.0 (89.1%)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Anti-Hyperglycemic,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2,229.0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154.0 (25.2%)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2,075.0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5,922.0 (72.7%)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457.0 (74.8%)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5,465.0 (72.5%)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 Ethnicity,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2,583.0 (30.3%)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277.0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2,306.0 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No/UTD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5,954.0 (69.7%)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521.0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5,433.0 (70.2%)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Atrial Fibrilation,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769.0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67.0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702.0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Atrial Flutter,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Mellitus,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3,147.0 (36.8%)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287.0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2,860.0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Dyslipidemia,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3,017.0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312.0 (39.0%)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2,705.0 (34.9%)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0.024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 Failure,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940.0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852.0 (11.0%)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Hypertension,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5,066.0 (59.3%)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459.0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4,607.0 (59.5%)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Managed in ICU,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2,436.0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418.0 (53.0%)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2,018.0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6,067.0 (71.4%)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371.0 (47.0%)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5,696.0 (73.8%)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 Group,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2,189.0 (25.6%)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230.0 (28.7%)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1,959.0 (25.3%)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3,895.0 (45.6%)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293.0 (36.6%)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3,602.0 (46.5%)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2,461.0 (28.8%)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277.0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2,184.0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Payment Source,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3,774.0 (44.2%)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309.0 (38.6%)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3,465.0 (44.7%)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1,448.0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1,387.0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2,336.0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313.0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2,023.0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 pay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549.0 (6.4%)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76.0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473.0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438.0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397.0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In-Hospital Death,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6,991.0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672.0 (84.0%)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6,319.0 (81.6%)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1,554.0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128.0 (16.0%)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1,426.0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chi-square test of independence; Wilcoxon rank-sum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2020-10-02T23:43:29Z</dcterms:modified>
  <cp:category/>
</cp:coreProperties>
</file>